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B5F8" w14:textId="37598A18" w:rsidR="003B261B" w:rsidRDefault="003B261B" w:rsidP="00750313">
      <w:pPr>
        <w:ind w:left="3261"/>
        <w:jc w:val="right"/>
        <w:rPr>
          <w:rFonts w:ascii="Times New Roman" w:hAnsi="Times New Roman" w:cs="Times New Roman"/>
          <w:sz w:val="24"/>
          <w:szCs w:val="24"/>
        </w:rPr>
      </w:pPr>
      <w:r w:rsidRPr="003B261B">
        <w:rPr>
          <w:rFonts w:ascii="Times New Roman" w:hAnsi="Times New Roman" w:cs="Times New Roman"/>
          <w:sz w:val="24"/>
          <w:szCs w:val="24"/>
        </w:rPr>
        <w:t xml:space="preserve">Ehitusseadustiku ja planeerimisseaduse rakendamise seaduse, keskkonnatasude seaduse ning planeerimisseaduse muutmise seaduse (taastuvenergia kasutuselevõtu kiirendamine) </w:t>
      </w:r>
      <w:r w:rsidR="00750313" w:rsidRPr="0046116F">
        <w:rPr>
          <w:rFonts w:ascii="Times New Roman" w:hAnsi="Times New Roman" w:cs="Times New Roman"/>
          <w:sz w:val="24"/>
          <w:szCs w:val="24"/>
        </w:rPr>
        <w:t>eelnõu seletuskir</w:t>
      </w:r>
      <w:r w:rsidR="00750313">
        <w:rPr>
          <w:rFonts w:ascii="Times New Roman" w:hAnsi="Times New Roman" w:cs="Times New Roman"/>
          <w:sz w:val="24"/>
          <w:szCs w:val="24"/>
        </w:rPr>
        <w:t>ja</w:t>
      </w:r>
    </w:p>
    <w:p w14:paraId="2986430F" w14:textId="5DB9AE1E" w:rsidR="00750313" w:rsidRPr="0046116F" w:rsidRDefault="003B261B" w:rsidP="00750313">
      <w:pPr>
        <w:ind w:left="3261"/>
        <w:jc w:val="right"/>
        <w:rPr>
          <w:rFonts w:ascii="Times New Roman" w:hAnsi="Times New Roman" w:cs="Times New Roman"/>
          <w:sz w:val="24"/>
          <w:szCs w:val="24"/>
        </w:rPr>
      </w:pPr>
      <w:r>
        <w:rPr>
          <w:rFonts w:ascii="Times New Roman" w:hAnsi="Times New Roman" w:cs="Times New Roman"/>
          <w:sz w:val="24"/>
          <w:szCs w:val="24"/>
        </w:rPr>
        <w:t>l</w:t>
      </w:r>
      <w:r w:rsidR="00750313" w:rsidRPr="0046116F">
        <w:rPr>
          <w:rFonts w:ascii="Times New Roman" w:hAnsi="Times New Roman" w:cs="Times New Roman"/>
          <w:sz w:val="24"/>
          <w:szCs w:val="24"/>
        </w:rPr>
        <w:t xml:space="preserve">isa </w:t>
      </w:r>
      <w:r>
        <w:rPr>
          <w:rFonts w:ascii="Times New Roman" w:hAnsi="Times New Roman" w:cs="Times New Roman"/>
          <w:sz w:val="24"/>
          <w:szCs w:val="24"/>
        </w:rPr>
        <w:t>2</w:t>
      </w:r>
    </w:p>
    <w:p w14:paraId="1EC75A56" w14:textId="03976046" w:rsidR="00750313" w:rsidRDefault="00750313" w:rsidP="00750313">
      <w:pPr>
        <w:jc w:val="center"/>
        <w:rPr>
          <w:rFonts w:ascii="Times New Roman" w:hAnsi="Times New Roman" w:cs="Times New Roman"/>
          <w:b/>
          <w:sz w:val="24"/>
          <w:szCs w:val="24"/>
        </w:rPr>
      </w:pPr>
      <w:bookmarkStart w:id="0" w:name="_Hlk176771567"/>
      <w:r w:rsidRPr="0046116F">
        <w:rPr>
          <w:rFonts w:ascii="Times New Roman" w:hAnsi="Times New Roman" w:cs="Times New Roman"/>
          <w:b/>
          <w:sz w:val="24"/>
          <w:szCs w:val="24"/>
        </w:rPr>
        <w:t>Märkuste ja ettepanekutega arvestamise tabel</w:t>
      </w:r>
    </w:p>
    <w:bookmarkEnd w:id="0"/>
    <w:p w14:paraId="60E15E72" w14:textId="77777777" w:rsidR="00750313" w:rsidRDefault="00750313" w:rsidP="00750313">
      <w:pPr>
        <w:jc w:val="center"/>
        <w:rPr>
          <w:rFonts w:ascii="Times New Roman" w:hAnsi="Times New Roman" w:cs="Times New Roman"/>
          <w:b/>
          <w:sz w:val="24"/>
          <w:szCs w:val="24"/>
        </w:rPr>
      </w:pPr>
    </w:p>
    <w:p w14:paraId="40F12703" w14:textId="01CDFE7B" w:rsidR="00750313" w:rsidRPr="0046116F" w:rsidRDefault="00750313" w:rsidP="00750313">
      <w:pPr>
        <w:spacing w:after="160" w:line="259" w:lineRule="auto"/>
        <w:rPr>
          <w:rFonts w:ascii="Times New Roman" w:eastAsia="Calibri" w:hAnsi="Times New Roman" w:cs="Times New Roman"/>
          <w:sz w:val="24"/>
          <w:szCs w:val="24"/>
        </w:rPr>
      </w:pPr>
      <w:bookmarkStart w:id="1" w:name="_Hlk146030439"/>
      <w:r w:rsidRPr="0046116F">
        <w:rPr>
          <w:rFonts w:ascii="Times New Roman" w:eastAsia="Calibri" w:hAnsi="Times New Roman" w:cs="Times New Roman"/>
          <w:b/>
          <w:bCs/>
          <w:sz w:val="24"/>
          <w:szCs w:val="24"/>
        </w:rPr>
        <w:t>Tabel 1.</w:t>
      </w:r>
      <w:r>
        <w:rPr>
          <w:rFonts w:ascii="Times New Roman" w:eastAsia="Calibri" w:hAnsi="Times New Roman" w:cs="Times New Roman"/>
          <w:sz w:val="24"/>
          <w:szCs w:val="24"/>
        </w:rPr>
        <w:t xml:space="preserve"> </w:t>
      </w:r>
      <w:r w:rsidRPr="0046116F">
        <w:rPr>
          <w:rFonts w:ascii="Times New Roman" w:eastAsia="Calibri" w:hAnsi="Times New Roman" w:cs="Times New Roman"/>
          <w:sz w:val="24"/>
          <w:szCs w:val="24"/>
        </w:rPr>
        <w:t>Kooskõlastamisel esitatud arvamused ja ettepanekud on kajastatud järgnevas tabelis.</w:t>
      </w:r>
    </w:p>
    <w:tbl>
      <w:tblPr>
        <w:tblStyle w:val="Kontuurtabel"/>
        <w:tblW w:w="14170" w:type="dxa"/>
        <w:tblInd w:w="0" w:type="dxa"/>
        <w:tblLook w:val="04A0" w:firstRow="1" w:lastRow="0" w:firstColumn="1" w:lastColumn="0" w:noHBand="0" w:noVBand="1"/>
      </w:tblPr>
      <w:tblGrid>
        <w:gridCol w:w="846"/>
        <w:gridCol w:w="7371"/>
        <w:gridCol w:w="5953"/>
      </w:tblGrid>
      <w:tr w:rsidR="00FA5B6E" w:rsidRPr="0046116F" w14:paraId="3436709B" w14:textId="77777777" w:rsidTr="001825DB">
        <w:trPr>
          <w:trHeight w:val="823"/>
        </w:trPr>
        <w:tc>
          <w:tcPr>
            <w:tcW w:w="846" w:type="dxa"/>
          </w:tcPr>
          <w:p w14:paraId="077E4200" w14:textId="77777777" w:rsidR="00750313" w:rsidRPr="0046116F" w:rsidRDefault="00750313" w:rsidP="00F02C2A">
            <w:pPr>
              <w:rPr>
                <w:rFonts w:ascii="Times New Roman" w:eastAsia="Calibri" w:hAnsi="Times New Roman" w:cs="Times New Roman"/>
                <w:b/>
                <w:sz w:val="24"/>
                <w:szCs w:val="24"/>
              </w:rPr>
            </w:pPr>
            <w:bookmarkStart w:id="2" w:name="_Hlk146030357"/>
            <w:bookmarkEnd w:id="1"/>
          </w:p>
        </w:tc>
        <w:tc>
          <w:tcPr>
            <w:tcW w:w="7371" w:type="dxa"/>
            <w:vAlign w:val="center"/>
          </w:tcPr>
          <w:p w14:paraId="11B6AE14" w14:textId="77777777" w:rsidR="00750313" w:rsidRPr="0046116F" w:rsidRDefault="00750313" w:rsidP="003C0F04">
            <w:pPr>
              <w:jc w:val="center"/>
              <w:rPr>
                <w:rFonts w:ascii="Times New Roman" w:eastAsia="Calibri" w:hAnsi="Times New Roman" w:cs="Times New Roman"/>
                <w:b/>
                <w:sz w:val="24"/>
                <w:szCs w:val="24"/>
              </w:rPr>
            </w:pPr>
            <w:r w:rsidRPr="0046116F">
              <w:rPr>
                <w:rFonts w:ascii="Times New Roman" w:eastAsia="Calibri" w:hAnsi="Times New Roman" w:cs="Times New Roman"/>
                <w:b/>
                <w:sz w:val="24"/>
                <w:szCs w:val="24"/>
              </w:rPr>
              <w:t>Kooskõlastamise tulemus, märkused ja ettepanekud</w:t>
            </w:r>
          </w:p>
        </w:tc>
        <w:tc>
          <w:tcPr>
            <w:tcW w:w="5953" w:type="dxa"/>
            <w:vAlign w:val="center"/>
          </w:tcPr>
          <w:p w14:paraId="5E8F22C9" w14:textId="685280FB" w:rsidR="00750313" w:rsidRPr="0046116F" w:rsidRDefault="00750313" w:rsidP="003C0F04">
            <w:pPr>
              <w:jc w:val="center"/>
              <w:rPr>
                <w:rFonts w:ascii="Times New Roman" w:eastAsia="Calibri" w:hAnsi="Times New Roman" w:cs="Times New Roman"/>
                <w:b/>
                <w:sz w:val="24"/>
                <w:szCs w:val="24"/>
              </w:rPr>
            </w:pPr>
            <w:r w:rsidRPr="0046116F">
              <w:rPr>
                <w:rFonts w:ascii="Times New Roman" w:eastAsia="Calibri" w:hAnsi="Times New Roman" w:cs="Times New Roman"/>
                <w:b/>
                <w:sz w:val="24"/>
                <w:szCs w:val="24"/>
              </w:rPr>
              <w:t>Märkuste ja ettepanekute arvestamine ja arvestamata jätmise</w:t>
            </w:r>
            <w:r w:rsidR="00FB18FF">
              <w:rPr>
                <w:rFonts w:ascii="Times New Roman" w:eastAsia="Calibri" w:hAnsi="Times New Roman" w:cs="Times New Roman"/>
                <w:b/>
                <w:sz w:val="24"/>
                <w:szCs w:val="24"/>
              </w:rPr>
              <w:t xml:space="preserve"> </w:t>
            </w:r>
            <w:r w:rsidRPr="0046116F">
              <w:rPr>
                <w:rFonts w:ascii="Times New Roman" w:eastAsia="Calibri" w:hAnsi="Times New Roman" w:cs="Times New Roman"/>
                <w:b/>
                <w:sz w:val="24"/>
                <w:szCs w:val="24"/>
              </w:rPr>
              <w:t>põhjendus</w:t>
            </w:r>
          </w:p>
        </w:tc>
      </w:tr>
      <w:bookmarkEnd w:id="2"/>
      <w:tr w:rsidR="00750313" w:rsidRPr="0046116F" w14:paraId="10FE3E34" w14:textId="77777777" w:rsidTr="00221199">
        <w:tc>
          <w:tcPr>
            <w:tcW w:w="14170" w:type="dxa"/>
            <w:gridSpan w:val="3"/>
            <w:shd w:val="clear" w:color="auto" w:fill="E8E8E8" w:themeFill="background2"/>
            <w:vAlign w:val="center"/>
          </w:tcPr>
          <w:p w14:paraId="278AC041" w14:textId="4988286B" w:rsidR="00750313" w:rsidRPr="0046116F" w:rsidRDefault="00FA5B6E" w:rsidP="003C0F0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5A7F10">
              <w:rPr>
                <w:rFonts w:ascii="Times New Roman" w:eastAsia="Calibri" w:hAnsi="Times New Roman" w:cs="Times New Roman"/>
                <w:b/>
                <w:sz w:val="24"/>
                <w:szCs w:val="24"/>
              </w:rPr>
              <w:t xml:space="preserve">Kaitseministeerium </w:t>
            </w:r>
            <w:r w:rsidR="005A7F10" w:rsidRPr="005A7F10">
              <w:rPr>
                <w:rFonts w:ascii="Times New Roman" w:eastAsia="Calibri" w:hAnsi="Times New Roman" w:cs="Times New Roman"/>
                <w:bCs/>
                <w:sz w:val="24"/>
                <w:szCs w:val="24"/>
              </w:rPr>
              <w:t>(</w:t>
            </w:r>
            <w:proofErr w:type="spellStart"/>
            <w:r w:rsidR="005A7F10" w:rsidRPr="005A7F10">
              <w:rPr>
                <w:rFonts w:ascii="Times New Roman" w:eastAsia="Calibri" w:hAnsi="Times New Roman" w:cs="Times New Roman"/>
                <w:bCs/>
                <w:sz w:val="24"/>
                <w:szCs w:val="24"/>
              </w:rPr>
              <w:t>EIS-s</w:t>
            </w:r>
            <w:proofErr w:type="spellEnd"/>
            <w:r w:rsidR="005A7F10" w:rsidRPr="005A7F10">
              <w:rPr>
                <w:rFonts w:ascii="Times New Roman" w:eastAsia="Calibri" w:hAnsi="Times New Roman" w:cs="Times New Roman"/>
                <w:bCs/>
                <w:sz w:val="24"/>
                <w:szCs w:val="24"/>
              </w:rPr>
              <w:t xml:space="preserve">; toimik: 24-0745; </w:t>
            </w:r>
            <w:r w:rsidR="005A7F10">
              <w:rPr>
                <w:rFonts w:ascii="Times New Roman" w:eastAsia="Calibri" w:hAnsi="Times New Roman" w:cs="Times New Roman"/>
                <w:bCs/>
                <w:sz w:val="24"/>
                <w:szCs w:val="24"/>
              </w:rPr>
              <w:t>dokumendi nr 24-0745/02)</w:t>
            </w:r>
          </w:p>
        </w:tc>
      </w:tr>
      <w:tr w:rsidR="00FA5B6E" w:rsidRPr="0046116F" w14:paraId="00401A59" w14:textId="77777777" w:rsidTr="001825DB">
        <w:tc>
          <w:tcPr>
            <w:tcW w:w="846" w:type="dxa"/>
          </w:tcPr>
          <w:p w14:paraId="4CF275CC" w14:textId="572ADAFB" w:rsidR="00750313" w:rsidRPr="0046116F" w:rsidRDefault="00750313" w:rsidP="00F02C2A">
            <w:pPr>
              <w:rPr>
                <w:rFonts w:ascii="Times New Roman" w:eastAsia="Calibri" w:hAnsi="Times New Roman" w:cs="Times New Roman"/>
                <w:sz w:val="24"/>
                <w:szCs w:val="24"/>
              </w:rPr>
            </w:pPr>
            <w:r w:rsidRPr="0046116F">
              <w:rPr>
                <w:rFonts w:ascii="Times New Roman" w:eastAsia="Calibri" w:hAnsi="Times New Roman" w:cs="Times New Roman"/>
                <w:sz w:val="24"/>
                <w:szCs w:val="24"/>
              </w:rPr>
              <w:t>1.</w:t>
            </w:r>
            <w:r w:rsidR="00FA5B6E">
              <w:rPr>
                <w:rFonts w:ascii="Times New Roman" w:eastAsia="Calibri" w:hAnsi="Times New Roman" w:cs="Times New Roman"/>
                <w:sz w:val="24"/>
                <w:szCs w:val="24"/>
              </w:rPr>
              <w:t>1</w:t>
            </w:r>
          </w:p>
          <w:p w14:paraId="0C9DFC89" w14:textId="77777777" w:rsidR="00750313" w:rsidRPr="0046116F" w:rsidRDefault="00750313" w:rsidP="00F02C2A">
            <w:pPr>
              <w:rPr>
                <w:rFonts w:ascii="Times New Roman" w:eastAsia="Calibri" w:hAnsi="Times New Roman" w:cs="Times New Roman"/>
                <w:sz w:val="24"/>
                <w:szCs w:val="24"/>
              </w:rPr>
            </w:pPr>
          </w:p>
          <w:p w14:paraId="23EDDD0D" w14:textId="77777777" w:rsidR="00750313" w:rsidRPr="0046116F" w:rsidRDefault="00750313" w:rsidP="00F02C2A">
            <w:pPr>
              <w:rPr>
                <w:rFonts w:ascii="Times New Roman" w:eastAsia="Calibri" w:hAnsi="Times New Roman" w:cs="Times New Roman"/>
                <w:sz w:val="24"/>
                <w:szCs w:val="24"/>
              </w:rPr>
            </w:pPr>
          </w:p>
        </w:tc>
        <w:tc>
          <w:tcPr>
            <w:tcW w:w="7371" w:type="dxa"/>
          </w:tcPr>
          <w:p w14:paraId="5E99094F" w14:textId="6EB5F7EA" w:rsidR="00E809CB" w:rsidRPr="00E809CB" w:rsidRDefault="00E809CB" w:rsidP="00E809CB">
            <w:pPr>
              <w:jc w:val="both"/>
              <w:rPr>
                <w:rFonts w:ascii="Times New Roman" w:eastAsia="Calibri" w:hAnsi="Times New Roman" w:cs="Times New Roman"/>
                <w:sz w:val="24"/>
                <w:szCs w:val="24"/>
              </w:rPr>
            </w:pPr>
            <w:r w:rsidRPr="00E809CB">
              <w:rPr>
                <w:rFonts w:ascii="Times New Roman" w:eastAsia="Calibri" w:hAnsi="Times New Roman" w:cs="Times New Roman"/>
                <w:sz w:val="24"/>
                <w:szCs w:val="24"/>
              </w:rPr>
              <w:t xml:space="preserve">Kaitseministeerium teeb ettepaneku täiendada eelnõu sättega, millega </w:t>
            </w:r>
          </w:p>
          <w:p w14:paraId="6F150C01" w14:textId="51552139" w:rsidR="00E809CB" w:rsidRPr="00E809CB" w:rsidRDefault="00E809CB" w:rsidP="00E809CB">
            <w:pPr>
              <w:jc w:val="both"/>
              <w:rPr>
                <w:rFonts w:ascii="Times New Roman" w:eastAsia="Calibri" w:hAnsi="Times New Roman" w:cs="Times New Roman"/>
                <w:sz w:val="24"/>
                <w:szCs w:val="24"/>
              </w:rPr>
            </w:pPr>
            <w:r w:rsidRPr="00E809CB">
              <w:rPr>
                <w:rFonts w:ascii="Times New Roman" w:eastAsia="Calibri" w:hAnsi="Times New Roman" w:cs="Times New Roman"/>
                <w:sz w:val="24"/>
                <w:szCs w:val="24"/>
              </w:rPr>
              <w:t>täiendatakse keskkonnatasude seaduse § 8</w:t>
            </w:r>
            <w:r w:rsidRPr="00E809CB">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Pr="00E809CB">
              <w:rPr>
                <w:rFonts w:ascii="Times New Roman" w:eastAsia="Calibri" w:hAnsi="Times New Roman" w:cs="Times New Roman"/>
                <w:sz w:val="24"/>
                <w:szCs w:val="24"/>
              </w:rPr>
              <w:t>lõiget 5 punktiga 8 järgmises sõnastuses:</w:t>
            </w:r>
          </w:p>
          <w:p w14:paraId="750F7137" w14:textId="77777777" w:rsidR="00E809CB" w:rsidRDefault="00E809CB" w:rsidP="00E809CB">
            <w:pPr>
              <w:jc w:val="both"/>
              <w:rPr>
                <w:rFonts w:ascii="Times New Roman" w:eastAsia="Calibri" w:hAnsi="Times New Roman" w:cs="Times New Roman"/>
                <w:sz w:val="24"/>
                <w:szCs w:val="24"/>
              </w:rPr>
            </w:pPr>
            <w:r w:rsidRPr="00E809CB">
              <w:rPr>
                <w:rFonts w:ascii="Times New Roman" w:eastAsia="Calibri" w:hAnsi="Times New Roman" w:cs="Times New Roman"/>
                <w:sz w:val="24"/>
                <w:szCs w:val="24"/>
              </w:rPr>
              <w:t xml:space="preserve">„8) raadatakse riigi julgeoleku tagamise, sõjalise riigikaitse ja selleks valmistumise eesmärgil.“. </w:t>
            </w:r>
          </w:p>
          <w:p w14:paraId="774607EC" w14:textId="3A2E3D9E" w:rsidR="00750313" w:rsidRPr="0046116F" w:rsidRDefault="00E809CB" w:rsidP="00E809CB">
            <w:pPr>
              <w:jc w:val="both"/>
              <w:rPr>
                <w:rFonts w:ascii="Times New Roman" w:eastAsia="Calibri" w:hAnsi="Times New Roman" w:cs="Times New Roman"/>
                <w:sz w:val="24"/>
                <w:szCs w:val="24"/>
              </w:rPr>
            </w:pPr>
            <w:r w:rsidRPr="00E809CB">
              <w:rPr>
                <w:rFonts w:ascii="Times New Roman" w:eastAsia="Calibri" w:hAnsi="Times New Roman" w:cs="Times New Roman"/>
                <w:sz w:val="24"/>
                <w:szCs w:val="24"/>
              </w:rPr>
              <w:t>Juhime tähelepanu, et pakutud erand peab hakkama kehtima tagasiulatuvalt alates 01.07.2024. Tagasiulatuvalt rakenduv raadamisõiguse tasu erand annab kaitsevaldkonnale selguse ja kindluse planeerimisel ja</w:t>
            </w:r>
            <w:r>
              <w:rPr>
                <w:rFonts w:ascii="Times New Roman" w:eastAsia="Calibri" w:hAnsi="Times New Roman" w:cs="Times New Roman"/>
                <w:sz w:val="24"/>
                <w:szCs w:val="24"/>
              </w:rPr>
              <w:t xml:space="preserve"> </w:t>
            </w:r>
            <w:r w:rsidRPr="00E809CB">
              <w:rPr>
                <w:rFonts w:ascii="Times New Roman" w:eastAsia="Calibri" w:hAnsi="Times New Roman" w:cs="Times New Roman"/>
                <w:sz w:val="24"/>
                <w:szCs w:val="24"/>
              </w:rPr>
              <w:t>projektide elluviimisel. Selline lähenemine aitab vältida tagantjärele tekkivaid vaidlusi ja finantskohustusi, mis võivad tekkida juba alustatud projektide puhul.</w:t>
            </w:r>
          </w:p>
        </w:tc>
        <w:tc>
          <w:tcPr>
            <w:tcW w:w="5953" w:type="dxa"/>
          </w:tcPr>
          <w:p w14:paraId="1ACDB7EB" w14:textId="77777777" w:rsidR="00750313" w:rsidRDefault="00CE06D5"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Mitte arvestatud.</w:t>
            </w:r>
          </w:p>
          <w:p w14:paraId="465D3E66" w14:textId="3CF5282F" w:rsidR="00A013A4" w:rsidRDefault="00A013A4" w:rsidP="00A013A4">
            <w:pPr>
              <w:jc w:val="both"/>
              <w:rPr>
                <w:rFonts w:ascii="Times New Roman" w:hAnsi="Times New Roman" w:cs="Times New Roman"/>
                <w:sz w:val="24"/>
                <w:szCs w:val="24"/>
                <w:u w:val="single"/>
              </w:rPr>
            </w:pPr>
            <w:r>
              <w:rPr>
                <w:rFonts w:ascii="Times New Roman" w:hAnsi="Times New Roman" w:cs="Times New Roman"/>
                <w:sz w:val="24"/>
                <w:szCs w:val="24"/>
                <w:lang w:eastAsia="et-EE"/>
              </w:rPr>
              <w:t>Raadamisel on pikaajaline ja oluline mõju metsandusele, elurikkusele ning süsiniku sidumisele ning kasvuhoonegaaside arvestusele. Aastaks 2030 on Eestile seatud kasvuhoonegaaside eesmärk maakasutuse, maakasutuse muutuse ja metsanduse ehk LULUCF sektoris, mille järgi Eesti peab baastasemega (aastate 2016–2018 keskmine) võrreldes suurendama kasvuhoonegaaside sidumist või vähendama heitkoguseid 434 kilotonni CO</w:t>
            </w:r>
            <w:r>
              <w:rPr>
                <w:rFonts w:ascii="Times New Roman" w:hAnsi="Times New Roman" w:cs="Times New Roman"/>
                <w:sz w:val="24"/>
                <w:szCs w:val="24"/>
                <w:vertAlign w:val="subscript"/>
                <w:lang w:eastAsia="et-EE"/>
              </w:rPr>
              <w:t xml:space="preserve">2 </w:t>
            </w:r>
            <w:r>
              <w:rPr>
                <w:rFonts w:ascii="Times New Roman" w:hAnsi="Times New Roman" w:cs="Times New Roman"/>
                <w:sz w:val="24"/>
                <w:szCs w:val="24"/>
                <w:lang w:eastAsia="et-EE"/>
              </w:rPr>
              <w:t>ekvivalendi võrra.</w:t>
            </w:r>
            <w:r w:rsidR="00ED45B3">
              <w:t xml:space="preserve"> </w:t>
            </w:r>
            <w:r w:rsidR="00ED45B3" w:rsidRPr="00ED45B3">
              <w:rPr>
                <w:rFonts w:ascii="Times New Roman" w:hAnsi="Times New Roman" w:cs="Times New Roman"/>
                <w:sz w:val="24"/>
                <w:szCs w:val="24"/>
                <w:lang w:eastAsia="et-EE"/>
              </w:rPr>
              <w:t>Kui eesmärki ei suudeta täita, on vajalik soetada heitkoguste ühikuid, lisaks on vajalik edasisi eesmärke silmas pidades kompenseerida raadatud maa edasist võimetust süsinikku siduda ja elupaika pakkuda.</w:t>
            </w:r>
          </w:p>
          <w:p w14:paraId="022F9FE8" w14:textId="40F41FFA" w:rsidR="00A013A4" w:rsidRDefault="00A013A4" w:rsidP="00A013A4">
            <w:pPr>
              <w:jc w:val="both"/>
              <w:rPr>
                <w:rStyle w:val="ui-provider"/>
                <w:rFonts w:ascii="Aptos" w:hAnsi="Aptos" w:cs="Aptos"/>
              </w:rPr>
            </w:pPr>
            <w:r>
              <w:rPr>
                <w:rFonts w:ascii="Times New Roman" w:hAnsi="Times New Roman" w:cs="Times New Roman"/>
                <w:sz w:val="24"/>
                <w:szCs w:val="24"/>
                <w:lang w:eastAsia="et-EE"/>
              </w:rPr>
              <w:t xml:space="preserve">Arvestades </w:t>
            </w:r>
            <w:r>
              <w:rPr>
                <w:rFonts w:ascii="Times New Roman" w:hAnsi="Times New Roman" w:cs="Times New Roman"/>
                <w:sz w:val="24"/>
                <w:szCs w:val="24"/>
              </w:rPr>
              <w:t>Kaitseministeeriumi</w:t>
            </w:r>
            <w:r>
              <w:rPr>
                <w:rFonts w:ascii="Times New Roman" w:hAnsi="Times New Roman" w:cs="Times New Roman"/>
                <w:sz w:val="24"/>
                <w:szCs w:val="24"/>
                <w:lang w:eastAsia="et-EE"/>
              </w:rPr>
              <w:t xml:space="preserve"> planeeritavaid raadamise mahtusid on sellel tegevusel </w:t>
            </w:r>
            <w:proofErr w:type="spellStart"/>
            <w:r>
              <w:rPr>
                <w:rFonts w:ascii="Times New Roman" w:hAnsi="Times New Roman" w:cs="Times New Roman"/>
                <w:sz w:val="24"/>
                <w:szCs w:val="24"/>
                <w:lang w:eastAsia="et-EE"/>
              </w:rPr>
              <w:t>LULUCFi</w:t>
            </w:r>
            <w:proofErr w:type="spellEnd"/>
            <w:r>
              <w:rPr>
                <w:rFonts w:ascii="Times New Roman" w:hAnsi="Times New Roman" w:cs="Times New Roman"/>
                <w:sz w:val="24"/>
                <w:szCs w:val="24"/>
                <w:lang w:eastAsia="et-EE"/>
              </w:rPr>
              <w:t xml:space="preserve"> arvestuses oluline mõju</w:t>
            </w:r>
            <w:r w:rsidR="00ED45B3">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r w:rsidR="00ED45B3" w:rsidRPr="00ED45B3">
              <w:rPr>
                <w:rFonts w:ascii="Times New Roman" w:hAnsi="Times New Roman" w:cs="Times New Roman"/>
                <w:sz w:val="24"/>
                <w:szCs w:val="24"/>
                <w:lang w:eastAsia="et-EE"/>
              </w:rPr>
              <w:t>mh mõju riigi kuludele.</w:t>
            </w:r>
          </w:p>
          <w:p w14:paraId="76DFBC1A" w14:textId="12A8F91B" w:rsidR="00CE06D5" w:rsidRPr="0046116F" w:rsidRDefault="00A013A4" w:rsidP="00A013A4">
            <w:pPr>
              <w:jc w:val="both"/>
              <w:rPr>
                <w:rFonts w:ascii="Times New Roman" w:eastAsia="Calibri" w:hAnsi="Times New Roman" w:cs="Times New Roman"/>
                <w:b/>
                <w:sz w:val="24"/>
                <w:szCs w:val="24"/>
              </w:rPr>
            </w:pPr>
            <w:r>
              <w:rPr>
                <w:rStyle w:val="ui-provider"/>
                <w:rFonts w:ascii="Times New Roman" w:hAnsi="Times New Roman" w:cs="Times New Roman"/>
                <w:sz w:val="24"/>
                <w:szCs w:val="24"/>
              </w:rPr>
              <w:t xml:space="preserve">Lähtudes 2024. aasta inventuuri märtsi esildisest ja selle inventuuri põhjal </w:t>
            </w:r>
            <w:r w:rsidRPr="00A013A4">
              <w:rPr>
                <w:rStyle w:val="ui-provider"/>
                <w:rFonts w:ascii="Times New Roman" w:hAnsi="Times New Roman" w:cs="Times New Roman"/>
                <w:sz w:val="24"/>
                <w:szCs w:val="24"/>
              </w:rPr>
              <w:t xml:space="preserve">koostatud kasvuhoonegaaside prognoosidest (aastad 2023-2025), </w:t>
            </w:r>
            <w:r w:rsidRPr="00A013A4">
              <w:rPr>
                <w:rStyle w:val="Tugev"/>
                <w:rFonts w:ascii="Times New Roman" w:hAnsi="Times New Roman" w:cs="Times New Roman"/>
                <w:sz w:val="24"/>
                <w:szCs w:val="24"/>
              </w:rPr>
              <w:t>ei täida Eesti perioodi 2021-2025 kohustusi</w:t>
            </w:r>
            <w:r w:rsidRPr="00A013A4">
              <w:rPr>
                <w:rStyle w:val="Tugev"/>
                <w:rFonts w:ascii="Times New Roman" w:hAnsi="Times New Roman" w:cs="Times New Roman"/>
                <w:b w:val="0"/>
                <w:bCs w:val="0"/>
                <w:sz w:val="24"/>
                <w:szCs w:val="24"/>
              </w:rPr>
              <w:t xml:space="preserve">. </w:t>
            </w:r>
            <w:r w:rsidRPr="00A013A4">
              <w:rPr>
                <w:rFonts w:ascii="Times New Roman" w:hAnsi="Times New Roman" w:cs="Times New Roman"/>
                <w:sz w:val="24"/>
                <w:szCs w:val="24"/>
              </w:rPr>
              <w:t>Eesmärkide</w:t>
            </w:r>
            <w:r>
              <w:rPr>
                <w:rFonts w:ascii="Times New Roman" w:hAnsi="Times New Roman" w:cs="Times New Roman"/>
                <w:sz w:val="24"/>
                <w:szCs w:val="24"/>
              </w:rPr>
              <w:t xml:space="preserve"> </w:t>
            </w:r>
            <w:r>
              <w:rPr>
                <w:rFonts w:ascii="Times New Roman" w:hAnsi="Times New Roman" w:cs="Times New Roman"/>
                <w:sz w:val="24"/>
                <w:szCs w:val="24"/>
                <w:lang w:eastAsia="et-EE"/>
              </w:rPr>
              <w:t xml:space="preserve">saavutamiseks tuleb riigil rakendada lisameetmeid, mis suurendavad süsinikuvaru, parandavad süsiniku sidumist ja vähendavad </w:t>
            </w:r>
            <w:r>
              <w:rPr>
                <w:rFonts w:ascii="Times New Roman" w:hAnsi="Times New Roman" w:cs="Times New Roman"/>
                <w:sz w:val="24"/>
                <w:szCs w:val="24"/>
                <w:lang w:eastAsia="et-EE"/>
              </w:rPr>
              <w:lastRenderedPageBreak/>
              <w:t xml:space="preserve">süsinikuheidet ning mida on võimalik kajastada KHG inventuuris. </w:t>
            </w:r>
            <w:r>
              <w:rPr>
                <w:rStyle w:val="ui-provider"/>
                <w:rFonts w:ascii="Times New Roman" w:hAnsi="Times New Roman" w:cs="Times New Roman"/>
                <w:sz w:val="24"/>
                <w:szCs w:val="24"/>
              </w:rPr>
              <w:t xml:space="preserve">Raadamisõiguse tasu kehtestataksegi eesmärgiga, et </w:t>
            </w:r>
            <w:r>
              <w:rPr>
                <w:rFonts w:ascii="Times New Roman" w:hAnsi="Times New Roman" w:cs="Times New Roman"/>
                <w:sz w:val="24"/>
                <w:szCs w:val="24"/>
              </w:rPr>
              <w:t xml:space="preserve">kompenseerida raadamisest tingitud süsinikuvaru ja süsiniku sidumise võime kahanemine maakasutussektoris ning </w:t>
            </w:r>
            <w:r>
              <w:rPr>
                <w:rStyle w:val="ui-provider"/>
                <w:rFonts w:ascii="Times New Roman" w:hAnsi="Times New Roman" w:cs="Times New Roman"/>
                <w:sz w:val="24"/>
                <w:szCs w:val="24"/>
              </w:rPr>
              <w:t>toetada neid tegevusi, mis aitavad riigil säilitada talletatud süsinikuvaru ja suurendada süsinikusidumist, et LULUCF sektor täidaks seatud eesmärke. </w:t>
            </w:r>
            <w:r w:rsidR="00ED45B3" w:rsidRPr="00ED45B3">
              <w:rPr>
                <w:rStyle w:val="ui-provider"/>
                <w:rFonts w:ascii="Times New Roman" w:hAnsi="Times New Roman" w:cs="Times New Roman"/>
                <w:sz w:val="24"/>
                <w:szCs w:val="24"/>
              </w:rPr>
              <w:t>Kui tekkinud kulu ei kanna raadaja, jääb kulu teiste sektorite kanda, mis eesmärke arvestades ei ole õiglane.</w:t>
            </w:r>
          </w:p>
        </w:tc>
      </w:tr>
      <w:tr w:rsidR="0022493F" w:rsidRPr="0046116F" w14:paraId="6B89FCDC" w14:textId="77777777" w:rsidTr="00221199">
        <w:trPr>
          <w:trHeight w:val="340"/>
        </w:trPr>
        <w:tc>
          <w:tcPr>
            <w:tcW w:w="14170" w:type="dxa"/>
            <w:gridSpan w:val="3"/>
            <w:shd w:val="clear" w:color="auto" w:fill="E8E8E8" w:themeFill="background2"/>
          </w:tcPr>
          <w:p w14:paraId="792DC275" w14:textId="6A0625DB" w:rsidR="0022493F" w:rsidRPr="0046116F" w:rsidRDefault="00FA5B6E"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 </w:t>
            </w:r>
            <w:r w:rsidR="0022493F">
              <w:rPr>
                <w:rFonts w:ascii="Times New Roman" w:eastAsia="Calibri" w:hAnsi="Times New Roman" w:cs="Times New Roman"/>
                <w:b/>
                <w:sz w:val="24"/>
                <w:szCs w:val="24"/>
              </w:rPr>
              <w:t xml:space="preserve">Regionaal- ja Põllumajandusministeerium </w:t>
            </w:r>
            <w:r w:rsidR="0022493F" w:rsidRPr="0022493F">
              <w:rPr>
                <w:rFonts w:ascii="Times New Roman" w:eastAsia="Calibri" w:hAnsi="Times New Roman" w:cs="Times New Roman"/>
                <w:bCs/>
                <w:sz w:val="24"/>
                <w:szCs w:val="24"/>
              </w:rPr>
              <w:t>(</w:t>
            </w:r>
            <w:proofErr w:type="spellStart"/>
            <w:r w:rsidR="0022493F" w:rsidRPr="0022493F">
              <w:rPr>
                <w:rFonts w:ascii="Times New Roman" w:eastAsia="Calibri" w:hAnsi="Times New Roman" w:cs="Times New Roman"/>
                <w:bCs/>
                <w:sz w:val="24"/>
                <w:szCs w:val="24"/>
              </w:rPr>
              <w:t>EIS-s</w:t>
            </w:r>
            <w:proofErr w:type="spellEnd"/>
            <w:r w:rsidR="0022493F" w:rsidRPr="0022493F">
              <w:rPr>
                <w:rFonts w:ascii="Times New Roman" w:eastAsia="Calibri" w:hAnsi="Times New Roman" w:cs="Times New Roman"/>
                <w:bCs/>
                <w:sz w:val="24"/>
                <w:szCs w:val="24"/>
              </w:rPr>
              <w:t xml:space="preserve">; </w:t>
            </w:r>
            <w:r w:rsidR="0022493F" w:rsidRPr="005A7F10">
              <w:rPr>
                <w:rFonts w:ascii="Times New Roman" w:eastAsia="Calibri" w:hAnsi="Times New Roman" w:cs="Times New Roman"/>
                <w:bCs/>
                <w:sz w:val="24"/>
                <w:szCs w:val="24"/>
              </w:rPr>
              <w:t xml:space="preserve">toimik: 24-0745; </w:t>
            </w:r>
            <w:r w:rsidR="0022493F">
              <w:rPr>
                <w:rFonts w:ascii="Times New Roman" w:eastAsia="Calibri" w:hAnsi="Times New Roman" w:cs="Times New Roman"/>
                <w:bCs/>
                <w:sz w:val="24"/>
                <w:szCs w:val="24"/>
              </w:rPr>
              <w:t>dokumendi nr 24-0745/0</w:t>
            </w:r>
            <w:r w:rsidR="00FD1606">
              <w:rPr>
                <w:rFonts w:ascii="Times New Roman" w:eastAsia="Calibri" w:hAnsi="Times New Roman" w:cs="Times New Roman"/>
                <w:bCs/>
                <w:sz w:val="24"/>
                <w:szCs w:val="24"/>
              </w:rPr>
              <w:t>3)</w:t>
            </w:r>
          </w:p>
        </w:tc>
      </w:tr>
      <w:tr w:rsidR="00A32A4B" w:rsidRPr="0046116F" w14:paraId="08C872C8" w14:textId="77777777" w:rsidTr="001825DB">
        <w:tc>
          <w:tcPr>
            <w:tcW w:w="846" w:type="dxa"/>
          </w:tcPr>
          <w:p w14:paraId="27B67597" w14:textId="088AB4D3" w:rsidR="00A32A4B" w:rsidRPr="0046116F" w:rsidRDefault="00FA5B6E" w:rsidP="00F02C2A">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D1606">
              <w:rPr>
                <w:rFonts w:ascii="Times New Roman" w:eastAsia="Calibri" w:hAnsi="Times New Roman" w:cs="Times New Roman"/>
                <w:sz w:val="24"/>
                <w:szCs w:val="24"/>
              </w:rPr>
              <w:t>1.</w:t>
            </w:r>
          </w:p>
        </w:tc>
        <w:tc>
          <w:tcPr>
            <w:tcW w:w="7371" w:type="dxa"/>
          </w:tcPr>
          <w:p w14:paraId="327259AF" w14:textId="36AA6000" w:rsidR="00FD1606" w:rsidRPr="00FD1606" w:rsidRDefault="00FD1606" w:rsidP="00FD1606">
            <w:pPr>
              <w:jc w:val="both"/>
              <w:rPr>
                <w:rFonts w:ascii="Times New Roman" w:eastAsia="Calibri" w:hAnsi="Times New Roman" w:cs="Times New Roman"/>
                <w:sz w:val="24"/>
                <w:szCs w:val="24"/>
              </w:rPr>
            </w:pPr>
            <w:r w:rsidRPr="00FD1606">
              <w:rPr>
                <w:rFonts w:ascii="Times New Roman" w:eastAsia="Calibri" w:hAnsi="Times New Roman" w:cs="Times New Roman"/>
                <w:sz w:val="24"/>
                <w:szCs w:val="24"/>
              </w:rPr>
              <w:t>Seletuskirja punktis 6.2. „Keskkonnatasude seaduse muudatused“ alapunktis „mõju majandusele“ on toodud välja, et „</w:t>
            </w:r>
            <w:proofErr w:type="spellStart"/>
            <w:r w:rsidRPr="00FD1606">
              <w:rPr>
                <w:rFonts w:ascii="Times New Roman" w:eastAsia="Calibri" w:hAnsi="Times New Roman" w:cs="Times New Roman"/>
                <w:sz w:val="24"/>
                <w:szCs w:val="24"/>
              </w:rPr>
              <w:t>TalTechi</w:t>
            </w:r>
            <w:proofErr w:type="spellEnd"/>
            <w:r w:rsidRPr="00FD1606">
              <w:rPr>
                <w:rFonts w:ascii="Times New Roman" w:eastAsia="Calibri" w:hAnsi="Times New Roman" w:cs="Times New Roman"/>
                <w:sz w:val="24"/>
                <w:szCs w:val="24"/>
              </w:rPr>
              <w:t xml:space="preserve"> salvestusturu uuringu alusel jääb tuuleelektrienergia müügihind lähiaastatel vahemikku 40–50 €/MWh. Seega, kui ettevõtja toodab aastas 21 000 MWh, siis on tema müügitulu lähiaastatel ca 0,84–1,05 miljonit eurot aastas. Vahemaksuperioodil makstav tasu moodustab müügitulust ca 1%, seega ei ole see maksutõus ettevõtjatele väga koormav.“. Kuna vahemaksuperioodi kehtestamine on ikkagi ettevõtjaid koormav seadusemuudatus, on oluline, et ettevõtjad saaksid prognoosida oma tuleviku kulusid. </w:t>
            </w:r>
          </w:p>
          <w:p w14:paraId="1DC9EA77" w14:textId="28CDA025" w:rsidR="00A32A4B" w:rsidRPr="00F62302" w:rsidRDefault="00FD1606" w:rsidP="00FD1606">
            <w:pPr>
              <w:jc w:val="both"/>
              <w:rPr>
                <w:rFonts w:ascii="Times New Roman" w:eastAsia="Calibri" w:hAnsi="Times New Roman" w:cs="Times New Roman"/>
                <w:b/>
                <w:bCs/>
                <w:sz w:val="24"/>
                <w:szCs w:val="24"/>
              </w:rPr>
            </w:pPr>
            <w:r w:rsidRPr="00F62302">
              <w:rPr>
                <w:rFonts w:ascii="Times New Roman" w:eastAsia="Calibri" w:hAnsi="Times New Roman" w:cs="Times New Roman"/>
                <w:b/>
                <w:bCs/>
                <w:sz w:val="24"/>
                <w:szCs w:val="24"/>
              </w:rPr>
              <w:t>Seega palume hinnata vahemaksuperioodi lisamise mõju tuuleelektrijaamade valdajatele (energeetikaettevõtjatele) pikemaks ajaks, mitte ainult lähiaastate kohta.</w:t>
            </w:r>
          </w:p>
        </w:tc>
        <w:tc>
          <w:tcPr>
            <w:tcW w:w="5953" w:type="dxa"/>
          </w:tcPr>
          <w:p w14:paraId="66348B14" w14:textId="49D0C963" w:rsidR="00A32A4B" w:rsidRPr="0046116F" w:rsidRDefault="001825DB"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Seletuskirja täiendatud.</w:t>
            </w:r>
          </w:p>
        </w:tc>
      </w:tr>
      <w:tr w:rsidR="00F62302" w:rsidRPr="0046116F" w14:paraId="58AF9967" w14:textId="77777777" w:rsidTr="001825DB">
        <w:tc>
          <w:tcPr>
            <w:tcW w:w="846" w:type="dxa"/>
          </w:tcPr>
          <w:p w14:paraId="57C3147B" w14:textId="73B5FD97" w:rsidR="00F62302" w:rsidRDefault="00FA5B6E" w:rsidP="00F02C2A">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62302">
              <w:rPr>
                <w:rFonts w:ascii="Times New Roman" w:eastAsia="Calibri" w:hAnsi="Times New Roman" w:cs="Times New Roman"/>
                <w:sz w:val="24"/>
                <w:szCs w:val="24"/>
              </w:rPr>
              <w:t xml:space="preserve">2. </w:t>
            </w:r>
          </w:p>
        </w:tc>
        <w:tc>
          <w:tcPr>
            <w:tcW w:w="7371" w:type="dxa"/>
          </w:tcPr>
          <w:p w14:paraId="71F5A03A" w14:textId="7B875DC8" w:rsidR="00F62302" w:rsidRPr="00FD1606" w:rsidRDefault="00F62302" w:rsidP="00F62302">
            <w:pPr>
              <w:jc w:val="both"/>
              <w:rPr>
                <w:rFonts w:ascii="Times New Roman" w:eastAsia="Calibri" w:hAnsi="Times New Roman" w:cs="Times New Roman"/>
                <w:sz w:val="24"/>
                <w:szCs w:val="24"/>
              </w:rPr>
            </w:pPr>
            <w:r w:rsidRPr="00F62302">
              <w:rPr>
                <w:rFonts w:ascii="Times New Roman" w:eastAsia="Calibri" w:hAnsi="Times New Roman" w:cs="Times New Roman"/>
                <w:sz w:val="24"/>
                <w:szCs w:val="24"/>
              </w:rPr>
              <w:t xml:space="preserve">Seletuskirja punktis 6.2. „Keskkonnatasude seaduse muudatused“ alapunktis 1. on toodud välja seaduse muutmisest mõjutatud sihtrühm, kelleks nimetatakse tulevikus rajatavate tuuleelektrijaamade valdajaid. Küll aga ei ole mõjude osas välja toodud analüüsi, </w:t>
            </w:r>
            <w:r w:rsidRPr="00F62302">
              <w:rPr>
                <w:rFonts w:ascii="Times New Roman" w:eastAsia="Calibri" w:hAnsi="Times New Roman" w:cs="Times New Roman"/>
                <w:b/>
                <w:bCs/>
                <w:sz w:val="24"/>
                <w:szCs w:val="24"/>
              </w:rPr>
              <w:t>kuidas mõjutab seaduse muudatus tulevasi tuuleparkide valdajaid.</w:t>
            </w:r>
            <w:r w:rsidRPr="00F62302">
              <w:rPr>
                <w:rFonts w:ascii="Times New Roman" w:eastAsia="Calibri" w:hAnsi="Times New Roman" w:cs="Times New Roman"/>
                <w:sz w:val="24"/>
                <w:szCs w:val="24"/>
              </w:rPr>
              <w:t xml:space="preserve"> Seega palume arvutada mõju ka tulevastele tuuleparkidele, sh energeetikaettevõtjatele.</w:t>
            </w:r>
          </w:p>
        </w:tc>
        <w:tc>
          <w:tcPr>
            <w:tcW w:w="5953" w:type="dxa"/>
          </w:tcPr>
          <w:p w14:paraId="7710C056" w14:textId="4696D674" w:rsidR="00F62302" w:rsidRPr="0046116F" w:rsidRDefault="001825DB"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Seletuskirja täiendatud.</w:t>
            </w:r>
          </w:p>
        </w:tc>
      </w:tr>
      <w:tr w:rsidR="00F62302" w:rsidRPr="0046116F" w14:paraId="7FA90036" w14:textId="77777777" w:rsidTr="001825DB">
        <w:tc>
          <w:tcPr>
            <w:tcW w:w="846" w:type="dxa"/>
          </w:tcPr>
          <w:p w14:paraId="14D73187" w14:textId="3AACE686" w:rsidR="00F62302" w:rsidRDefault="00FA5B6E" w:rsidP="00F02C2A">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62302">
              <w:rPr>
                <w:rFonts w:ascii="Times New Roman" w:eastAsia="Calibri" w:hAnsi="Times New Roman" w:cs="Times New Roman"/>
                <w:sz w:val="24"/>
                <w:szCs w:val="24"/>
              </w:rPr>
              <w:t>3.</w:t>
            </w:r>
          </w:p>
        </w:tc>
        <w:tc>
          <w:tcPr>
            <w:tcW w:w="7371" w:type="dxa"/>
          </w:tcPr>
          <w:p w14:paraId="1BDB1D4B" w14:textId="77777777" w:rsidR="00F62302" w:rsidRPr="00F62302" w:rsidRDefault="00F62302" w:rsidP="00F62302">
            <w:pPr>
              <w:jc w:val="both"/>
              <w:rPr>
                <w:rFonts w:ascii="Times New Roman" w:eastAsia="Calibri" w:hAnsi="Times New Roman" w:cs="Times New Roman"/>
                <w:sz w:val="24"/>
                <w:szCs w:val="24"/>
              </w:rPr>
            </w:pPr>
            <w:r w:rsidRPr="00F62302">
              <w:rPr>
                <w:rFonts w:ascii="Times New Roman" w:eastAsia="Calibri" w:hAnsi="Times New Roman" w:cs="Times New Roman"/>
                <w:sz w:val="24"/>
                <w:szCs w:val="24"/>
              </w:rPr>
              <w:t xml:space="preserve">Juhime tähelepanu, et seletuskirja punktis 6.2. „Keskkonnatasude seaduse </w:t>
            </w:r>
          </w:p>
          <w:p w14:paraId="1E93CF74" w14:textId="02EBBB03" w:rsidR="00F62302" w:rsidRPr="00FD1606" w:rsidRDefault="00F62302" w:rsidP="00F62302">
            <w:pPr>
              <w:jc w:val="both"/>
              <w:rPr>
                <w:rFonts w:ascii="Times New Roman" w:eastAsia="Calibri" w:hAnsi="Times New Roman" w:cs="Times New Roman"/>
                <w:sz w:val="24"/>
                <w:szCs w:val="24"/>
              </w:rPr>
            </w:pPr>
            <w:r w:rsidRPr="00F62302">
              <w:rPr>
                <w:rFonts w:ascii="Times New Roman" w:eastAsia="Calibri" w:hAnsi="Times New Roman" w:cs="Times New Roman"/>
                <w:sz w:val="24"/>
                <w:szCs w:val="24"/>
              </w:rPr>
              <w:t xml:space="preserve">muudatused“ alapunktis „mõju avaldav muudatus: tuuleenergiast elektrienergia tootmise alguse täpsustamine ja tuuleenergiast elektrienergia </w:t>
            </w:r>
            <w:r w:rsidRPr="00F62302">
              <w:rPr>
                <w:rFonts w:ascii="Times New Roman" w:eastAsia="Calibri" w:hAnsi="Times New Roman" w:cs="Times New Roman"/>
                <w:sz w:val="24"/>
                <w:szCs w:val="24"/>
              </w:rPr>
              <w:lastRenderedPageBreak/>
              <w:t xml:space="preserve">tootmise tasu maksmine vähendatud määras (70 protsenti tuuleenergiast elektrienergia tootmise tasust)“, on erinevate sihtrühmade mõju analüüsi aluseks võetud erinev tuuleelektrijaama võimsus. Selguse huvides palume vahemaksuperioodi mõju arvutustel </w:t>
            </w:r>
            <w:r w:rsidRPr="00F62302">
              <w:rPr>
                <w:rFonts w:ascii="Times New Roman" w:eastAsia="Calibri" w:hAnsi="Times New Roman" w:cs="Times New Roman"/>
                <w:b/>
                <w:bCs/>
                <w:sz w:val="24"/>
                <w:szCs w:val="24"/>
              </w:rPr>
              <w:t>erinevatele sihtrühmadele aluseks võtta ühtne tuuleelektrijaama võimsus.</w:t>
            </w:r>
          </w:p>
        </w:tc>
        <w:tc>
          <w:tcPr>
            <w:tcW w:w="5953" w:type="dxa"/>
          </w:tcPr>
          <w:p w14:paraId="278A4C97" w14:textId="66414277" w:rsidR="00F62302" w:rsidRPr="0046116F" w:rsidRDefault="0058463E"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Ettepanekuga arvestatud, seletuskirja täiendatud.</w:t>
            </w:r>
          </w:p>
        </w:tc>
      </w:tr>
      <w:tr w:rsidR="00F62302" w:rsidRPr="0046116F" w14:paraId="763DD8E3" w14:textId="77777777" w:rsidTr="001825DB">
        <w:tc>
          <w:tcPr>
            <w:tcW w:w="846" w:type="dxa"/>
          </w:tcPr>
          <w:p w14:paraId="58D1E519" w14:textId="47ED3D17" w:rsidR="00F62302" w:rsidRDefault="00FA5B6E" w:rsidP="00F02C2A">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62302">
              <w:rPr>
                <w:rFonts w:ascii="Times New Roman" w:eastAsia="Calibri" w:hAnsi="Times New Roman" w:cs="Times New Roman"/>
                <w:sz w:val="24"/>
                <w:szCs w:val="24"/>
              </w:rPr>
              <w:t>4.</w:t>
            </w:r>
          </w:p>
        </w:tc>
        <w:tc>
          <w:tcPr>
            <w:tcW w:w="7371" w:type="dxa"/>
          </w:tcPr>
          <w:p w14:paraId="6F962072" w14:textId="0996BC29" w:rsidR="00F62302" w:rsidRPr="00F62302" w:rsidRDefault="00F62302" w:rsidP="00F62302">
            <w:pPr>
              <w:jc w:val="both"/>
              <w:rPr>
                <w:rFonts w:ascii="Times New Roman" w:eastAsia="Calibri" w:hAnsi="Times New Roman" w:cs="Times New Roman"/>
                <w:sz w:val="24"/>
                <w:szCs w:val="24"/>
              </w:rPr>
            </w:pPr>
            <w:r w:rsidRPr="00F62302">
              <w:rPr>
                <w:rFonts w:ascii="Times New Roman" w:eastAsia="Calibri" w:hAnsi="Times New Roman" w:cs="Times New Roman"/>
                <w:sz w:val="24"/>
                <w:szCs w:val="24"/>
              </w:rPr>
              <w:t xml:space="preserve">Vastavalt seletuskirjas toodule annab kohaliku omavalitsuse üksus (edaspidi KOV) maismaa tuuleelektrijaamale kasutusloa, mille aluseks on tuuleelektrijaama nõuetele vastavus. </w:t>
            </w:r>
          </w:p>
          <w:p w14:paraId="074EE845" w14:textId="0B4DC502" w:rsidR="00F62302" w:rsidRPr="00FD1606" w:rsidRDefault="00F62302" w:rsidP="00F62302">
            <w:pPr>
              <w:jc w:val="both"/>
              <w:rPr>
                <w:rFonts w:ascii="Times New Roman" w:eastAsia="Calibri" w:hAnsi="Times New Roman" w:cs="Times New Roman"/>
                <w:sz w:val="24"/>
                <w:szCs w:val="24"/>
              </w:rPr>
            </w:pPr>
            <w:r w:rsidRPr="00F62302">
              <w:rPr>
                <w:rFonts w:ascii="Times New Roman" w:eastAsia="Calibri" w:hAnsi="Times New Roman" w:cs="Times New Roman"/>
                <w:sz w:val="24"/>
                <w:szCs w:val="24"/>
              </w:rPr>
              <w:t>Seletuskirjas on samuti välja toodud, et eelnõu koostamise ajal on ehitisregistri järgi püstitamisel viis maismaa tuuleparki ja nende kohta ei ole veel esitatud taotlust kasutusloa</w:t>
            </w:r>
            <w:r>
              <w:rPr>
                <w:rFonts w:ascii="Times New Roman" w:eastAsia="Calibri" w:hAnsi="Times New Roman" w:cs="Times New Roman"/>
                <w:sz w:val="24"/>
                <w:szCs w:val="24"/>
              </w:rPr>
              <w:t xml:space="preserve"> saamiseks.</w:t>
            </w:r>
            <w:r>
              <w:t xml:space="preserve"> </w:t>
            </w:r>
            <w:r w:rsidRPr="00F62302">
              <w:rPr>
                <w:rFonts w:ascii="Times New Roman" w:eastAsia="Calibri" w:hAnsi="Times New Roman" w:cs="Times New Roman"/>
                <w:sz w:val="24"/>
                <w:szCs w:val="24"/>
              </w:rPr>
              <w:t xml:space="preserve">Palume analüüsida, </w:t>
            </w:r>
            <w:r w:rsidRPr="00F62302">
              <w:rPr>
                <w:rFonts w:ascii="Times New Roman" w:eastAsia="Calibri" w:hAnsi="Times New Roman" w:cs="Times New Roman"/>
                <w:b/>
                <w:bCs/>
                <w:sz w:val="24"/>
                <w:szCs w:val="24"/>
              </w:rPr>
              <w:t xml:space="preserve">kas ja kuivõrd muutub </w:t>
            </w:r>
            <w:proofErr w:type="spellStart"/>
            <w:r w:rsidRPr="00F62302">
              <w:rPr>
                <w:rFonts w:ascii="Times New Roman" w:eastAsia="Calibri" w:hAnsi="Times New Roman" w:cs="Times New Roman"/>
                <w:b/>
                <w:bCs/>
                <w:sz w:val="24"/>
                <w:szCs w:val="24"/>
              </w:rPr>
              <w:t>KOVi</w:t>
            </w:r>
            <w:proofErr w:type="spellEnd"/>
            <w:r w:rsidRPr="00F62302">
              <w:rPr>
                <w:rFonts w:ascii="Times New Roman" w:eastAsia="Calibri" w:hAnsi="Times New Roman" w:cs="Times New Roman"/>
                <w:b/>
                <w:bCs/>
                <w:sz w:val="24"/>
                <w:szCs w:val="24"/>
              </w:rPr>
              <w:t xml:space="preserve"> töökoormus kasutuslubade menetlemisel seaduseelnõuga kavandatud muudatuste kehtestamisega.</w:t>
            </w:r>
          </w:p>
        </w:tc>
        <w:tc>
          <w:tcPr>
            <w:tcW w:w="5953" w:type="dxa"/>
          </w:tcPr>
          <w:p w14:paraId="017D713E" w14:textId="5616758F" w:rsidR="003D3F72" w:rsidRPr="003D3F72" w:rsidRDefault="003D3F72" w:rsidP="00750313">
            <w:pPr>
              <w:jc w:val="both"/>
              <w:rPr>
                <w:rFonts w:ascii="Times New Roman" w:eastAsia="Calibri" w:hAnsi="Times New Roman" w:cs="Times New Roman"/>
                <w:b/>
                <w:sz w:val="24"/>
                <w:szCs w:val="24"/>
              </w:rPr>
            </w:pPr>
            <w:r w:rsidRPr="003D3F72">
              <w:rPr>
                <w:rFonts w:ascii="Times New Roman" w:eastAsia="Calibri" w:hAnsi="Times New Roman" w:cs="Times New Roman"/>
                <w:b/>
                <w:sz w:val="24"/>
                <w:szCs w:val="24"/>
              </w:rPr>
              <w:t>Seletuskirja täiendatud.</w:t>
            </w:r>
          </w:p>
          <w:p w14:paraId="301E94FE" w14:textId="77777777" w:rsidR="003D3F72" w:rsidRDefault="003D3F72" w:rsidP="00750313">
            <w:pPr>
              <w:jc w:val="both"/>
              <w:rPr>
                <w:rFonts w:ascii="Times New Roman" w:eastAsia="Calibri" w:hAnsi="Times New Roman" w:cs="Times New Roman"/>
                <w:bCs/>
                <w:sz w:val="24"/>
                <w:szCs w:val="24"/>
              </w:rPr>
            </w:pPr>
            <w:proofErr w:type="spellStart"/>
            <w:r w:rsidRPr="003D3F72">
              <w:rPr>
                <w:rFonts w:ascii="Times New Roman" w:eastAsia="Calibri" w:hAnsi="Times New Roman" w:cs="Times New Roman"/>
                <w:bCs/>
                <w:sz w:val="24"/>
                <w:szCs w:val="24"/>
              </w:rPr>
              <w:t>KOVidele</w:t>
            </w:r>
            <w:proofErr w:type="spellEnd"/>
            <w:r w:rsidRPr="003D3F72">
              <w:rPr>
                <w:rFonts w:ascii="Times New Roman" w:eastAsia="Calibri" w:hAnsi="Times New Roman" w:cs="Times New Roman"/>
                <w:bCs/>
                <w:sz w:val="24"/>
                <w:szCs w:val="24"/>
              </w:rPr>
              <w:t xml:space="preserve"> ei kaasne seaduseelnõuga kavandatud muudatuste kehtestamisega töökoormuse suurenemist kasutuslubade menetlemisel.</w:t>
            </w:r>
            <w:r>
              <w:rPr>
                <w:rFonts w:ascii="Times New Roman" w:eastAsia="Calibri" w:hAnsi="Times New Roman" w:cs="Times New Roman"/>
                <w:bCs/>
                <w:sz w:val="24"/>
                <w:szCs w:val="24"/>
              </w:rPr>
              <w:t xml:space="preserve"> Kasutuslubade menetluse protsess ei muutu. </w:t>
            </w:r>
          </w:p>
          <w:p w14:paraId="79316007" w14:textId="56D1C263" w:rsidR="00F62302" w:rsidRPr="003D3F72" w:rsidRDefault="003D3F72" w:rsidP="0075031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Tuuleenergiast elektrienergia tasu arvestamise aluseks olevad andmed (sünkroniseerimise kuupäev jms) esitab tuuleelektrijaama valdaja.</w:t>
            </w:r>
          </w:p>
        </w:tc>
      </w:tr>
      <w:tr w:rsidR="00FA5B6E" w:rsidRPr="0046116F" w14:paraId="0AE38926" w14:textId="77777777" w:rsidTr="00221199">
        <w:tc>
          <w:tcPr>
            <w:tcW w:w="14170" w:type="dxa"/>
            <w:gridSpan w:val="3"/>
            <w:shd w:val="clear" w:color="auto" w:fill="E8E8E8" w:themeFill="background2"/>
            <w:vAlign w:val="center"/>
          </w:tcPr>
          <w:p w14:paraId="0E55C141" w14:textId="65FDBCD5" w:rsidR="00FA5B6E" w:rsidRPr="0046116F" w:rsidRDefault="00FA5B6E" w:rsidP="003C0F04">
            <w:pPr>
              <w:rPr>
                <w:rFonts w:ascii="Times New Roman" w:eastAsia="Calibri" w:hAnsi="Times New Roman" w:cs="Times New Roman"/>
                <w:b/>
                <w:sz w:val="24"/>
                <w:szCs w:val="24"/>
              </w:rPr>
            </w:pPr>
            <w:r w:rsidRPr="00D97862">
              <w:rPr>
                <w:rFonts w:ascii="Times New Roman" w:eastAsia="Calibri" w:hAnsi="Times New Roman" w:cs="Times New Roman"/>
                <w:b/>
                <w:bCs/>
                <w:sz w:val="24"/>
                <w:szCs w:val="24"/>
              </w:rPr>
              <w:t>3. Enefit Green AS</w:t>
            </w:r>
            <w:r>
              <w:rPr>
                <w:rFonts w:ascii="Times New Roman" w:eastAsia="Calibri" w:hAnsi="Times New Roman" w:cs="Times New Roman"/>
                <w:sz w:val="24"/>
                <w:szCs w:val="24"/>
              </w:rPr>
              <w:t xml:space="preserve"> (Kliimaministeeriumi dokumendihaldussüsteemis 30.07.2024 </w:t>
            </w:r>
            <w:r w:rsidR="00F0710B">
              <w:rPr>
                <w:rFonts w:ascii="Times New Roman" w:eastAsia="Calibri" w:hAnsi="Times New Roman" w:cs="Times New Roman"/>
                <w:sz w:val="24"/>
                <w:szCs w:val="24"/>
              </w:rPr>
              <w:t xml:space="preserve">registreerimisnumber </w:t>
            </w:r>
            <w:r>
              <w:rPr>
                <w:rFonts w:ascii="Times New Roman" w:eastAsia="Calibri" w:hAnsi="Times New Roman" w:cs="Times New Roman"/>
                <w:sz w:val="24"/>
                <w:szCs w:val="24"/>
              </w:rPr>
              <w:t>1-4/24/3709)</w:t>
            </w:r>
          </w:p>
        </w:tc>
      </w:tr>
      <w:tr w:rsidR="00FA5B6E" w:rsidRPr="0046116F" w14:paraId="329377D7" w14:textId="77777777" w:rsidTr="001825DB">
        <w:tc>
          <w:tcPr>
            <w:tcW w:w="846" w:type="dxa"/>
            <w:vAlign w:val="center"/>
          </w:tcPr>
          <w:p w14:paraId="4978FCE7" w14:textId="6A9D1C7E" w:rsidR="00FA5B6E" w:rsidRDefault="00F0710B" w:rsidP="003C0F04">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371" w:type="dxa"/>
          </w:tcPr>
          <w:p w14:paraId="18F4887D" w14:textId="668B1782" w:rsidR="00F0710B" w:rsidRPr="00F0710B" w:rsidRDefault="00F0710B" w:rsidP="00F0710B">
            <w:pPr>
              <w:jc w:val="both"/>
              <w:rPr>
                <w:rFonts w:ascii="Times New Roman" w:eastAsia="Calibri" w:hAnsi="Times New Roman" w:cs="Times New Roman"/>
                <w:sz w:val="24"/>
                <w:szCs w:val="24"/>
              </w:rPr>
            </w:pPr>
            <w:r w:rsidRPr="00F0710B">
              <w:rPr>
                <w:rFonts w:ascii="Times New Roman" w:eastAsia="Calibri" w:hAnsi="Times New Roman" w:cs="Times New Roman"/>
                <w:sz w:val="24"/>
                <w:szCs w:val="24"/>
              </w:rPr>
              <w:t>Eelnõuga Keskkonnatasude seadusesse lisatud uues paragrahvis 21</w:t>
            </w:r>
            <w:r w:rsidRPr="00F0710B">
              <w:rPr>
                <w:rFonts w:ascii="Times New Roman" w:eastAsia="Calibri" w:hAnsi="Times New Roman" w:cs="Times New Roman"/>
                <w:sz w:val="24"/>
                <w:szCs w:val="24"/>
                <w:vertAlign w:val="superscript"/>
              </w:rPr>
              <w:t>5</w:t>
            </w:r>
            <w:r w:rsidRPr="00F0710B">
              <w:rPr>
                <w:rFonts w:ascii="Times New Roman" w:eastAsia="Calibri" w:hAnsi="Times New Roman" w:cs="Times New Roman"/>
                <w:sz w:val="24"/>
                <w:szCs w:val="24"/>
              </w:rPr>
              <w:t xml:space="preserve"> sätestatakse lõikes 2, et ajavahemikul, mis algab tuuleelektrijaama võrguga sünkroniseerimise päeval ja lõpeb kasutusloa andmise päeval, makstakse tuuleenergiast elektrienergia tootmise tasu 70 protsenti maismaal või meres paikneva tuuleelektrijaama tuuleenergiast elektrienergia tootmise tasust. </w:t>
            </w:r>
          </w:p>
          <w:p w14:paraId="418B0C39" w14:textId="3903EC40" w:rsidR="00FA5B6E" w:rsidRPr="00FD1606" w:rsidRDefault="00F0710B" w:rsidP="00F0710B">
            <w:pPr>
              <w:jc w:val="both"/>
              <w:rPr>
                <w:rFonts w:ascii="Times New Roman" w:eastAsia="Calibri" w:hAnsi="Times New Roman" w:cs="Times New Roman"/>
                <w:sz w:val="24"/>
                <w:szCs w:val="24"/>
              </w:rPr>
            </w:pPr>
            <w:r w:rsidRPr="00F0710B">
              <w:rPr>
                <w:rFonts w:ascii="Times New Roman" w:eastAsia="Calibri" w:hAnsi="Times New Roman" w:cs="Times New Roman"/>
                <w:sz w:val="24"/>
                <w:szCs w:val="24"/>
              </w:rPr>
              <w:t>Enefit Green AS ettepanek: Asendada lõikes sätestatud perioodil makstav tasumäär 70% uue väärtusega 40%.</w:t>
            </w:r>
          </w:p>
        </w:tc>
        <w:tc>
          <w:tcPr>
            <w:tcW w:w="5953" w:type="dxa"/>
          </w:tcPr>
          <w:p w14:paraId="79CDC6A2" w14:textId="54B65276" w:rsidR="0080495B" w:rsidRDefault="0080495B" w:rsidP="0080495B">
            <w:pPr>
              <w:rPr>
                <w:rFonts w:ascii="Times New Roman" w:hAnsi="Times New Roman" w:cs="Times New Roman"/>
                <w:b/>
                <w:bCs/>
                <w:sz w:val="24"/>
                <w:szCs w:val="24"/>
              </w:rPr>
            </w:pPr>
            <w:r>
              <w:rPr>
                <w:rFonts w:ascii="Times New Roman" w:hAnsi="Times New Roman" w:cs="Times New Roman"/>
                <w:b/>
                <w:bCs/>
                <w:sz w:val="24"/>
                <w:szCs w:val="24"/>
              </w:rPr>
              <w:t>Mitte arvestatud</w:t>
            </w:r>
            <w:r w:rsidR="00151A50">
              <w:rPr>
                <w:rFonts w:ascii="Times New Roman" w:hAnsi="Times New Roman" w:cs="Times New Roman"/>
                <w:b/>
                <w:bCs/>
                <w:sz w:val="24"/>
                <w:szCs w:val="24"/>
              </w:rPr>
              <w:t>.</w:t>
            </w:r>
          </w:p>
          <w:p w14:paraId="0E60CC8A" w14:textId="72F7ABBD" w:rsidR="00FA5B6E" w:rsidRPr="0080495B" w:rsidRDefault="0080495B" w:rsidP="0080495B">
            <w:pPr>
              <w:rPr>
                <w:rFonts w:ascii="Times New Roman" w:hAnsi="Times New Roman" w:cs="Times New Roman"/>
                <w:sz w:val="24"/>
                <w:szCs w:val="24"/>
              </w:rPr>
            </w:pPr>
            <w:r>
              <w:rPr>
                <w:rFonts w:ascii="Times New Roman" w:hAnsi="Times New Roman" w:cs="Times New Roman"/>
                <w:sz w:val="24"/>
                <w:szCs w:val="24"/>
              </w:rPr>
              <w:t>Selgitame, et keskkonnahäiringu hüvitamise tasu üheks oluliseks eesmärgiks on keskkonnahäiringu hüvitamine kohaliku kasu loomise kaudu, suunates selle kohaliku omavalitsuse üksustele, nende kaudu kohalikele elanikele ja meretuuleparkide puhul ka kalandusettevõtjatele.  Alates tuuleelektrijaama võrguga sünkroniseerimise päevast muutub ka keskkonnahäiring, sest tuulikud alustavad tööd. Siinjuures ei oma tähtsust asjaolu, et tuulikud alustavad tööd järk-järgult, sest eelnõuga nähakse ette, et 70%-</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tasu keskkonnatasude seaduses §-s 21</w:t>
            </w:r>
            <w:r>
              <w:rPr>
                <w:rFonts w:ascii="Times New Roman" w:hAnsi="Times New Roman" w:cs="Times New Roman"/>
                <w:sz w:val="24"/>
                <w:szCs w:val="24"/>
                <w:vertAlign w:val="superscript"/>
              </w:rPr>
              <w:t xml:space="preserve">3 </w:t>
            </w:r>
            <w:r>
              <w:rPr>
                <w:rFonts w:ascii="Times New Roman" w:hAnsi="Times New Roman" w:cs="Times New Roman"/>
                <w:sz w:val="24"/>
                <w:szCs w:val="24"/>
              </w:rPr>
              <w:t>lõigete 1 ja 2 ning §-s 21</w:t>
            </w:r>
            <w:r>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lõigete 2 ja 4 tuulikutasust arvutatakse tootmisest. Oleme eelnõu seletuskirjas selgitanud, et sünkroniseerimine tähendab esimese toodangu võrku andmist, mis on liitumislepinguga kokku lepitud ja mille jaoks väljastab põhivõrguettevõtja ajutise käiduteate. Ajutine käiduteade kehtib kõige rohkem kaks aastat, seda perioodi võib ka lugeda katseperioodiks. Katseperioodi </w:t>
            </w:r>
            <w:r>
              <w:rPr>
                <w:rFonts w:ascii="Times New Roman" w:hAnsi="Times New Roman" w:cs="Times New Roman"/>
                <w:sz w:val="24"/>
                <w:szCs w:val="24"/>
              </w:rPr>
              <w:lastRenderedPageBreak/>
              <w:t xml:space="preserve">jooksul võib tuuleelektrijaam toota ise energiat 100% ulatuses, aga teatud juhtudel ka vähemal määral, keskmiselt umbes 70%. Seega on 70% suuruse tasu võtmine õigustatud, et hüvitada tekkinud keskkonna häiring. Lisaks selgitame, et ehk küll tuuleelektrijaama võrguga sünkroniseerimist võib korraldada tuulikute ehitaja, siis ka ajutise käidulepingu sõlmib ikkagi tegevusloaga arendaja. </w:t>
            </w:r>
          </w:p>
        </w:tc>
      </w:tr>
      <w:tr w:rsidR="00FA5B6E" w:rsidRPr="0046116F" w14:paraId="3A159C20" w14:textId="77777777" w:rsidTr="001825DB">
        <w:tc>
          <w:tcPr>
            <w:tcW w:w="846" w:type="dxa"/>
          </w:tcPr>
          <w:p w14:paraId="6566D7A4" w14:textId="388620B5" w:rsidR="00FA5B6E" w:rsidRDefault="00F0710B" w:rsidP="00F02C2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7371" w:type="dxa"/>
          </w:tcPr>
          <w:p w14:paraId="63BC2057" w14:textId="77777777" w:rsidR="00FA5B6E" w:rsidRDefault="00FB18FF" w:rsidP="00FD1606">
            <w:pPr>
              <w:jc w:val="both"/>
              <w:rPr>
                <w:rFonts w:ascii="Times New Roman" w:eastAsia="Calibri" w:hAnsi="Times New Roman" w:cs="Times New Roman"/>
                <w:sz w:val="24"/>
                <w:szCs w:val="24"/>
              </w:rPr>
            </w:pPr>
            <w:r w:rsidRPr="00FB18FF">
              <w:rPr>
                <w:rFonts w:ascii="Times New Roman" w:eastAsia="Calibri" w:hAnsi="Times New Roman" w:cs="Times New Roman"/>
                <w:sz w:val="24"/>
                <w:szCs w:val="24"/>
              </w:rPr>
              <w:t>Eelnõu §2 p. 3</w:t>
            </w:r>
            <w:r>
              <w:rPr>
                <w:rFonts w:ascii="Times New Roman" w:eastAsia="Calibri" w:hAnsi="Times New Roman" w:cs="Times New Roman"/>
                <w:sz w:val="24"/>
                <w:szCs w:val="24"/>
              </w:rPr>
              <w:t>. Eelnõuga</w:t>
            </w:r>
            <w:r w:rsidR="00F0710B" w:rsidRPr="00F0710B">
              <w:rPr>
                <w:rFonts w:ascii="Times New Roman" w:eastAsia="Calibri" w:hAnsi="Times New Roman" w:cs="Times New Roman"/>
                <w:sz w:val="24"/>
                <w:szCs w:val="24"/>
              </w:rPr>
              <w:t xml:space="preserve"> muudetakse kehivat Keskkonnatasude seadust, mille alusel saab tuulikutasu suurust muuta üks kord eelarveaasta jooksul ning võimaldatakse tasu muutmine kuni 4 korda kalendriaastas.</w:t>
            </w:r>
          </w:p>
          <w:p w14:paraId="356BAEA2" w14:textId="4991EC89" w:rsidR="00FB18FF" w:rsidRPr="00FD1606" w:rsidRDefault="00FB18FF" w:rsidP="00FD1606">
            <w:pPr>
              <w:jc w:val="both"/>
              <w:rPr>
                <w:rFonts w:ascii="Times New Roman" w:eastAsia="Calibri" w:hAnsi="Times New Roman" w:cs="Times New Roman"/>
                <w:sz w:val="24"/>
                <w:szCs w:val="24"/>
              </w:rPr>
            </w:pPr>
            <w:r w:rsidRPr="00FB18FF">
              <w:rPr>
                <w:rFonts w:ascii="Times New Roman" w:eastAsia="Calibri" w:hAnsi="Times New Roman" w:cs="Times New Roman"/>
                <w:sz w:val="24"/>
                <w:szCs w:val="24"/>
              </w:rPr>
              <w:t>Enefit Green AS ettepanek: Loobuda talumistasude muudatuse võimaldamisest kvartalite kaupa ning säilitada muutmise võimalus mitte sagedamine kui üks kord eelarveaastas.</w:t>
            </w:r>
          </w:p>
        </w:tc>
        <w:tc>
          <w:tcPr>
            <w:tcW w:w="5953" w:type="dxa"/>
          </w:tcPr>
          <w:p w14:paraId="4FD13F1F" w14:textId="77777777" w:rsidR="00FA5B6E" w:rsidRDefault="00FB18FF" w:rsidP="007503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Selgitame.</w:t>
            </w:r>
          </w:p>
          <w:p w14:paraId="7B539A55" w14:textId="1FB87A13" w:rsidR="00FB18FF" w:rsidRDefault="00FB18FF" w:rsidP="00750313">
            <w:pPr>
              <w:jc w:val="both"/>
              <w:rPr>
                <w:rFonts w:ascii="Times New Roman" w:eastAsia="Calibri" w:hAnsi="Times New Roman" w:cs="Times New Roman"/>
                <w:bCs/>
                <w:sz w:val="24"/>
                <w:szCs w:val="24"/>
              </w:rPr>
            </w:pPr>
            <w:r w:rsidRPr="00FB18FF">
              <w:rPr>
                <w:rFonts w:ascii="Times New Roman" w:eastAsia="Calibri" w:hAnsi="Times New Roman" w:cs="Times New Roman"/>
                <w:bCs/>
                <w:sz w:val="24"/>
                <w:szCs w:val="24"/>
              </w:rPr>
              <w:t xml:space="preserve">Kehtiva seaduse kohaselt peab kohaliku omavalitsuse üksuse volikogu tasumäära kehtestama hiljemalt kuus kuud enne uue eelarveaasta algust. </w:t>
            </w:r>
          </w:p>
          <w:p w14:paraId="24DAEBD7" w14:textId="441E5F89" w:rsidR="00FB18FF" w:rsidRDefault="00FB18FF" w:rsidP="0075031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Eelarveaasta kestab 01.01-31.12, seega tuleb tasumäär kehtestada enne eelneva aasta 1. juulit</w:t>
            </w:r>
            <w:r w:rsidR="00AA2D1F">
              <w:rPr>
                <w:rFonts w:ascii="Times New Roman" w:eastAsia="Calibri" w:hAnsi="Times New Roman" w:cs="Times New Roman"/>
                <w:bCs/>
                <w:sz w:val="24"/>
                <w:szCs w:val="24"/>
              </w:rPr>
              <w:t xml:space="preserve"> </w:t>
            </w:r>
            <w:r w:rsidR="00AA2D1F" w:rsidRPr="002F1D6C">
              <w:rPr>
                <w:rFonts w:ascii="Times New Roman" w:eastAsia="Calibri" w:hAnsi="Times New Roman" w:cs="Times New Roman"/>
                <w:bCs/>
                <w:sz w:val="24"/>
                <w:szCs w:val="24"/>
              </w:rPr>
              <w:t xml:space="preserve">(näiteks kui </w:t>
            </w:r>
            <w:proofErr w:type="spellStart"/>
            <w:r w:rsidR="00AA2D1F" w:rsidRPr="002F1D6C">
              <w:rPr>
                <w:rFonts w:ascii="Times New Roman" w:eastAsia="Calibri" w:hAnsi="Times New Roman" w:cs="Times New Roman"/>
                <w:bCs/>
                <w:sz w:val="24"/>
                <w:szCs w:val="24"/>
              </w:rPr>
              <w:t>KOV-i</w:t>
            </w:r>
            <w:proofErr w:type="spellEnd"/>
            <w:r w:rsidR="00AA2D1F" w:rsidRPr="002F1D6C">
              <w:rPr>
                <w:rFonts w:ascii="Times New Roman" w:eastAsia="Calibri" w:hAnsi="Times New Roman" w:cs="Times New Roman"/>
                <w:bCs/>
                <w:sz w:val="24"/>
                <w:szCs w:val="24"/>
              </w:rPr>
              <w:t xml:space="preserve"> tasumäär kehtestati 10.08.2023, siis jõustub see alates 01.01.2025). </w:t>
            </w:r>
            <w:r w:rsidR="000626F4" w:rsidRPr="002F1D6C">
              <w:rPr>
                <w:rFonts w:ascii="Times New Roman" w:eastAsia="Calibri" w:hAnsi="Times New Roman" w:cs="Times New Roman"/>
                <w:bCs/>
                <w:sz w:val="24"/>
                <w:szCs w:val="24"/>
              </w:rPr>
              <w:t>T</w:t>
            </w:r>
            <w:r w:rsidR="000626F4" w:rsidRPr="002F1D6C">
              <w:rPr>
                <w:rFonts w:ascii="Times New Roman" w:eastAsia="Times New Roman" w:hAnsi="Times New Roman" w:cs="Times New Roman"/>
                <w:sz w:val="24"/>
                <w:szCs w:val="24"/>
              </w:rPr>
              <w:t xml:space="preserve">uuleenergiast elektrienergia </w:t>
            </w:r>
            <w:r w:rsidR="000626F4" w:rsidRPr="535038F4">
              <w:rPr>
                <w:rFonts w:ascii="Times New Roman" w:eastAsia="Times New Roman" w:hAnsi="Times New Roman" w:cs="Times New Roman"/>
                <w:sz w:val="24"/>
                <w:szCs w:val="24"/>
              </w:rPr>
              <w:t>too</w:t>
            </w:r>
            <w:r w:rsidR="000626F4">
              <w:rPr>
                <w:rFonts w:ascii="Times New Roman" w:eastAsia="Times New Roman" w:hAnsi="Times New Roman" w:cs="Times New Roman"/>
                <w:sz w:val="24"/>
                <w:szCs w:val="24"/>
              </w:rPr>
              <w:t>t</w:t>
            </w:r>
            <w:r w:rsidR="000626F4" w:rsidRPr="535038F4">
              <w:rPr>
                <w:rFonts w:ascii="Times New Roman" w:eastAsia="Times New Roman" w:hAnsi="Times New Roman" w:cs="Times New Roman"/>
                <w:sz w:val="24"/>
                <w:szCs w:val="24"/>
              </w:rPr>
              <w:t>mise tasu</w:t>
            </w:r>
            <w:r w:rsidRPr="000626F4">
              <w:rPr>
                <w:rFonts w:ascii="Times New Roman" w:eastAsia="Calibri" w:hAnsi="Times New Roman" w:cs="Times New Roman"/>
                <w:bCs/>
                <w:color w:val="FF0000"/>
                <w:sz w:val="24"/>
                <w:szCs w:val="24"/>
              </w:rPr>
              <w:t xml:space="preserve"> </w:t>
            </w:r>
            <w:r>
              <w:rPr>
                <w:rFonts w:ascii="Times New Roman" w:eastAsia="Calibri" w:hAnsi="Times New Roman" w:cs="Times New Roman"/>
                <w:bCs/>
                <w:sz w:val="24"/>
                <w:szCs w:val="24"/>
              </w:rPr>
              <w:t>jõustus 01.07.2023 ja siis andsid mitmed kohalikud omavalit</w:t>
            </w:r>
            <w:r w:rsidR="000626F4">
              <w:rPr>
                <w:rFonts w:ascii="Times New Roman" w:eastAsia="Calibri" w:hAnsi="Times New Roman" w:cs="Times New Roman"/>
                <w:bCs/>
                <w:sz w:val="24"/>
                <w:szCs w:val="24"/>
              </w:rPr>
              <w:t>s</w:t>
            </w:r>
            <w:r>
              <w:rPr>
                <w:rFonts w:ascii="Times New Roman" w:eastAsia="Calibri" w:hAnsi="Times New Roman" w:cs="Times New Roman"/>
                <w:bCs/>
                <w:sz w:val="24"/>
                <w:szCs w:val="24"/>
              </w:rPr>
              <w:t>used teada, et rakendamisperiood on ebamõistlikult pikk</w:t>
            </w:r>
            <w:r w:rsidR="000626F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ja </w:t>
            </w:r>
            <w:r w:rsidR="000626F4">
              <w:rPr>
                <w:rFonts w:ascii="Times New Roman" w:eastAsia="Calibri" w:hAnsi="Times New Roman" w:cs="Times New Roman"/>
                <w:bCs/>
                <w:sz w:val="24"/>
                <w:szCs w:val="24"/>
              </w:rPr>
              <w:t xml:space="preserve">seda </w:t>
            </w:r>
            <w:r>
              <w:rPr>
                <w:rFonts w:ascii="Times New Roman" w:eastAsia="Calibri" w:hAnsi="Times New Roman" w:cs="Times New Roman"/>
                <w:bCs/>
                <w:sz w:val="24"/>
                <w:szCs w:val="24"/>
              </w:rPr>
              <w:t>tuleks lühendada</w:t>
            </w:r>
            <w:r w:rsidR="000626F4">
              <w:rPr>
                <w:rFonts w:ascii="Times New Roman" w:eastAsia="Calibri" w:hAnsi="Times New Roman" w:cs="Times New Roman"/>
                <w:bCs/>
                <w:sz w:val="24"/>
                <w:szCs w:val="24"/>
              </w:rPr>
              <w:t xml:space="preserve"> </w:t>
            </w:r>
          </w:p>
          <w:p w14:paraId="325C2F66" w14:textId="2029F4DF" w:rsidR="00FB18FF" w:rsidRDefault="000626F4" w:rsidP="00FB18F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Sellest lähtuvalt seoti tasumäära kehtestamine lahti eelarveaastast ja lühendati perioodi.</w:t>
            </w:r>
          </w:p>
          <w:p w14:paraId="7F174095" w14:textId="52246802" w:rsidR="000626F4" w:rsidRPr="002F1D6C" w:rsidRDefault="000626F4" w:rsidP="000626F4">
            <w:pPr>
              <w:jc w:val="both"/>
              <w:rPr>
                <w:rFonts w:ascii="Times New Roman" w:eastAsia="Calibri" w:hAnsi="Times New Roman" w:cs="Times New Roman"/>
                <w:bCs/>
                <w:sz w:val="24"/>
                <w:szCs w:val="24"/>
                <w:u w:val="single"/>
              </w:rPr>
            </w:pPr>
            <w:r>
              <w:rPr>
                <w:rFonts w:ascii="Times New Roman" w:eastAsia="Calibri" w:hAnsi="Times New Roman" w:cs="Times New Roman"/>
                <w:bCs/>
                <w:sz w:val="24"/>
                <w:szCs w:val="24"/>
              </w:rPr>
              <w:t>K</w:t>
            </w:r>
            <w:r w:rsidR="00FB18FF" w:rsidRPr="00FB18FF">
              <w:rPr>
                <w:rFonts w:ascii="Times New Roman" w:eastAsia="Calibri" w:hAnsi="Times New Roman" w:cs="Times New Roman"/>
                <w:bCs/>
                <w:sz w:val="24"/>
                <w:szCs w:val="24"/>
              </w:rPr>
              <w:t xml:space="preserve">ohaliku omavalitsuse üksuse volikogu peab määra (0,7–1%) või selle muudatuse vastu võtma </w:t>
            </w:r>
            <w:r w:rsidR="00FB18FF" w:rsidRPr="000626F4">
              <w:rPr>
                <w:rFonts w:ascii="Times New Roman" w:eastAsia="Calibri" w:hAnsi="Times New Roman" w:cs="Times New Roman"/>
                <w:bCs/>
                <w:sz w:val="24"/>
                <w:szCs w:val="24"/>
                <w:u w:val="single"/>
              </w:rPr>
              <w:t>hiljemalt kuus kuud enne selle tasumäära rakendamise kvartali algust.</w:t>
            </w:r>
          </w:p>
        </w:tc>
      </w:tr>
      <w:tr w:rsidR="00D97862" w:rsidRPr="0046116F" w14:paraId="3C3DFE8B" w14:textId="77777777" w:rsidTr="00221199">
        <w:tc>
          <w:tcPr>
            <w:tcW w:w="14170" w:type="dxa"/>
            <w:gridSpan w:val="3"/>
            <w:shd w:val="clear" w:color="auto" w:fill="E8E8E8" w:themeFill="background2"/>
          </w:tcPr>
          <w:p w14:paraId="7798CEAF" w14:textId="6F8EBA5E" w:rsidR="00D97862" w:rsidRPr="00D97862" w:rsidRDefault="00D97862" w:rsidP="0075031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Pr="00D97862">
              <w:rPr>
                <w:rFonts w:ascii="Times New Roman" w:eastAsia="Calibri" w:hAnsi="Times New Roman" w:cs="Times New Roman"/>
                <w:b/>
                <w:bCs/>
                <w:sz w:val="24"/>
                <w:szCs w:val="24"/>
              </w:rPr>
              <w:t xml:space="preserve">OÜ </w:t>
            </w:r>
            <w:proofErr w:type="spellStart"/>
            <w:r w:rsidRPr="00D97862">
              <w:rPr>
                <w:rFonts w:ascii="Times New Roman" w:eastAsia="Calibri" w:hAnsi="Times New Roman" w:cs="Times New Roman"/>
                <w:b/>
                <w:bCs/>
                <w:sz w:val="24"/>
                <w:szCs w:val="24"/>
              </w:rPr>
              <w:t>Utilitas</w:t>
            </w:r>
            <w:proofErr w:type="spellEnd"/>
            <w:r w:rsidRPr="00D97862">
              <w:rPr>
                <w:rFonts w:ascii="Times New Roman" w:eastAsia="Calibri" w:hAnsi="Times New Roman" w:cs="Times New Roman"/>
                <w:b/>
                <w:bCs/>
                <w:sz w:val="24"/>
                <w:szCs w:val="24"/>
              </w:rPr>
              <w:t xml:space="preserve"> Wind </w:t>
            </w:r>
            <w:r w:rsidRPr="00D97862">
              <w:rPr>
                <w:rFonts w:ascii="Times New Roman" w:eastAsia="Calibri" w:hAnsi="Times New Roman" w:cs="Times New Roman"/>
                <w:sz w:val="24"/>
                <w:szCs w:val="24"/>
              </w:rPr>
              <w:t>(Kliimaministeeriumi dokumendihaldussüsteemis 30.07.2024 registreerimisnumber 1-4/24/3363-2)</w:t>
            </w:r>
          </w:p>
        </w:tc>
      </w:tr>
      <w:tr w:rsidR="000E63F4" w:rsidRPr="0046116F" w14:paraId="5A83127F" w14:textId="77777777" w:rsidTr="001825DB">
        <w:tc>
          <w:tcPr>
            <w:tcW w:w="846" w:type="dxa"/>
          </w:tcPr>
          <w:p w14:paraId="315AF4C9" w14:textId="5B6B5272"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7371" w:type="dxa"/>
          </w:tcPr>
          <w:p w14:paraId="0FE15C81" w14:textId="77777777" w:rsidR="000E63F4"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 xml:space="preserve">Täiendada </w:t>
            </w:r>
            <w:proofErr w:type="spellStart"/>
            <w:r w:rsidRPr="00D97862">
              <w:rPr>
                <w:rFonts w:ascii="Times New Roman" w:eastAsia="Calibri" w:hAnsi="Times New Roman" w:cs="Times New Roman"/>
                <w:sz w:val="24"/>
                <w:szCs w:val="24"/>
              </w:rPr>
              <w:t>PlanS</w:t>
            </w:r>
            <w:proofErr w:type="spellEnd"/>
            <w:r w:rsidRPr="00D97862">
              <w:rPr>
                <w:rFonts w:ascii="Times New Roman" w:eastAsia="Calibri" w:hAnsi="Times New Roman" w:cs="Times New Roman"/>
                <w:sz w:val="24"/>
                <w:szCs w:val="24"/>
              </w:rPr>
              <w:t xml:space="preserve"> § 95</w:t>
            </w:r>
            <w:r w:rsidRPr="00D97862">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Pr="00D97862">
              <w:rPr>
                <w:rFonts w:ascii="Times New Roman" w:eastAsia="Calibri" w:hAnsi="Times New Roman" w:cs="Times New Roman"/>
                <w:sz w:val="24"/>
                <w:szCs w:val="24"/>
              </w:rPr>
              <w:t>lõikega 2</w:t>
            </w:r>
            <w:r w:rsidRPr="00D97862">
              <w:rPr>
                <w:rFonts w:ascii="Times New Roman" w:eastAsia="Calibri" w:hAnsi="Times New Roman" w:cs="Times New Roman"/>
                <w:sz w:val="24"/>
                <w:szCs w:val="24"/>
                <w:vertAlign w:val="superscript"/>
              </w:rPr>
              <w:t>1</w:t>
            </w:r>
            <w:r w:rsidRPr="00D97862">
              <w:rPr>
                <w:rFonts w:ascii="Times New Roman" w:eastAsia="Calibri" w:hAnsi="Times New Roman" w:cs="Times New Roman"/>
                <w:sz w:val="24"/>
                <w:szCs w:val="24"/>
              </w:rPr>
              <w:t xml:space="preserve"> järgmises sõnastuses: </w:t>
            </w:r>
          </w:p>
          <w:p w14:paraId="096D9824" w14:textId="3FD3F19F" w:rsidR="000E63F4" w:rsidRPr="00FD1606"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„(2</w:t>
            </w:r>
            <w:r w:rsidRPr="00D97862">
              <w:rPr>
                <w:rFonts w:ascii="Times New Roman" w:eastAsia="Calibri" w:hAnsi="Times New Roman" w:cs="Times New Roman"/>
                <w:sz w:val="24"/>
                <w:szCs w:val="24"/>
                <w:vertAlign w:val="superscript"/>
              </w:rPr>
              <w:t>1</w:t>
            </w:r>
            <w:r w:rsidRPr="00D97862">
              <w:rPr>
                <w:rFonts w:ascii="Times New Roman" w:eastAsia="Calibri" w:hAnsi="Times New Roman" w:cs="Times New Roman"/>
                <w:sz w:val="24"/>
                <w:szCs w:val="24"/>
              </w:rPr>
              <w:t>) Detailse lahenduse koostamisest loobumisel ei kohaldata asukoha eelvaliku otsusele ja keskkonnamõju strateegilise hindamise esimese etapi aruandele käesoleva seaduse § 109 nõudeid.“</w:t>
            </w:r>
          </w:p>
        </w:tc>
        <w:tc>
          <w:tcPr>
            <w:tcW w:w="5953" w:type="dxa"/>
          </w:tcPr>
          <w:p w14:paraId="1766196F" w14:textId="19B65DFC" w:rsidR="000E63F4" w:rsidRPr="000E63F4" w:rsidRDefault="000E63F4" w:rsidP="000E63F4">
            <w:pPr>
              <w:jc w:val="both"/>
              <w:rPr>
                <w:rFonts w:ascii="Times New Roman" w:eastAsia="Calibri" w:hAnsi="Times New Roman" w:cs="Times New Roman"/>
                <w:b/>
                <w:sz w:val="24"/>
                <w:szCs w:val="24"/>
              </w:rPr>
            </w:pPr>
            <w:r w:rsidRPr="000E63F4">
              <w:rPr>
                <w:rFonts w:ascii="Times New Roman" w:eastAsia="Calibri" w:hAnsi="Times New Roman" w:cs="Times New Roman"/>
                <w:b/>
                <w:sz w:val="24"/>
                <w:szCs w:val="24"/>
              </w:rPr>
              <w:t>Mitte arvestatud.</w:t>
            </w:r>
          </w:p>
          <w:p w14:paraId="4C725DBE" w14:textId="09017159" w:rsidR="000E63F4" w:rsidRPr="000E63F4" w:rsidRDefault="000E63F4" w:rsidP="000E63F4">
            <w:pPr>
              <w:jc w:val="both"/>
              <w:rPr>
                <w:rFonts w:ascii="Times New Roman" w:eastAsia="Calibri" w:hAnsi="Times New Roman" w:cs="Times New Roman"/>
                <w:b/>
                <w:sz w:val="24"/>
                <w:szCs w:val="24"/>
              </w:rPr>
            </w:pPr>
            <w:proofErr w:type="spellStart"/>
            <w:r w:rsidRPr="000E63F4">
              <w:rPr>
                <w:rFonts w:ascii="Times New Roman" w:eastAsia="Calibri" w:hAnsi="Times New Roman" w:cs="Times New Roman"/>
                <w:bCs/>
                <w:sz w:val="24"/>
                <w:szCs w:val="24"/>
              </w:rPr>
              <w:t>PlanS</w:t>
            </w:r>
            <w:proofErr w:type="spellEnd"/>
            <w:r w:rsidRPr="000E63F4">
              <w:rPr>
                <w:rFonts w:ascii="Times New Roman" w:eastAsia="Calibri" w:hAnsi="Times New Roman" w:cs="Times New Roman"/>
                <w:bCs/>
                <w:sz w:val="24"/>
                <w:szCs w:val="24"/>
              </w:rPr>
              <w:t xml:space="preserve"> § 109 näeb ette kohaliku omavalitsuse eriplaneeringu asukoha eelvaliku ja KSH esimese etapi aruande vastuvõtmise. Vastuvõtmise otsusega kinnitab omavalitsuse volikogu, et planeeringulahendus on </w:t>
            </w:r>
            <w:proofErr w:type="spellStart"/>
            <w:r w:rsidRPr="000E63F4">
              <w:rPr>
                <w:rFonts w:ascii="Times New Roman" w:eastAsia="Calibri" w:hAnsi="Times New Roman" w:cs="Times New Roman"/>
                <w:bCs/>
                <w:sz w:val="24"/>
                <w:szCs w:val="24"/>
              </w:rPr>
              <w:t>KOV-le</w:t>
            </w:r>
            <w:proofErr w:type="spellEnd"/>
            <w:r w:rsidRPr="000E63F4">
              <w:rPr>
                <w:rFonts w:ascii="Times New Roman" w:eastAsia="Calibri" w:hAnsi="Times New Roman" w:cs="Times New Roman"/>
                <w:bCs/>
                <w:sz w:val="24"/>
                <w:szCs w:val="24"/>
              </w:rPr>
              <w:t xml:space="preserve"> sobib ja vastab õigusaktidele. Seejärel esitatakse planeering </w:t>
            </w:r>
            <w:proofErr w:type="spellStart"/>
            <w:r w:rsidRPr="000E63F4">
              <w:rPr>
                <w:rFonts w:ascii="Times New Roman" w:eastAsia="Calibri" w:hAnsi="Times New Roman" w:cs="Times New Roman"/>
                <w:bCs/>
                <w:sz w:val="24"/>
                <w:szCs w:val="24"/>
              </w:rPr>
              <w:t>ReM-le</w:t>
            </w:r>
            <w:proofErr w:type="spellEnd"/>
            <w:r w:rsidRPr="000E63F4">
              <w:rPr>
                <w:rFonts w:ascii="Times New Roman" w:eastAsia="Calibri" w:hAnsi="Times New Roman" w:cs="Times New Roman"/>
                <w:bCs/>
                <w:sz w:val="24"/>
                <w:szCs w:val="24"/>
              </w:rPr>
              <w:t xml:space="preserve"> heakskiitmiseks, misjärel toimub planeeringu kehtestamine.  </w:t>
            </w:r>
            <w:r w:rsidRPr="000E63F4">
              <w:rPr>
                <w:rFonts w:ascii="Times New Roman" w:eastAsia="Calibri" w:hAnsi="Times New Roman" w:cs="Times New Roman"/>
                <w:bCs/>
                <w:sz w:val="24"/>
                <w:szCs w:val="24"/>
              </w:rPr>
              <w:lastRenderedPageBreak/>
              <w:t>Planeeringu vastuvõtmine ehk KOV poolne kinnitus, et neile selline lahendus sobib on eelduseks planeeringu heakskiitmisel ning loob eeldused selleks, et planeeringu põhilahendust peale heakskiitmist enam KOV poolt ei muudeta (va põhjendatud juhtudel). Seega leiame, et vastuvõtmise kohaldamata jätmine ei ole põhjendatud, mistõttu me ettepanekuga ei nõustu.</w:t>
            </w:r>
          </w:p>
        </w:tc>
      </w:tr>
      <w:tr w:rsidR="000E63F4" w:rsidRPr="0046116F" w14:paraId="264EE580" w14:textId="77777777" w:rsidTr="001825DB">
        <w:tc>
          <w:tcPr>
            <w:tcW w:w="846" w:type="dxa"/>
          </w:tcPr>
          <w:p w14:paraId="0EE5F8A3" w14:textId="33AB1E03"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w:t>
            </w:r>
          </w:p>
        </w:tc>
        <w:tc>
          <w:tcPr>
            <w:tcW w:w="7371" w:type="dxa"/>
          </w:tcPr>
          <w:p w14:paraId="02083A0A" w14:textId="40C39052"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 xml:space="preserve">Tunnistada kehtetuks </w:t>
            </w:r>
            <w:proofErr w:type="spellStart"/>
            <w:r w:rsidRPr="00D97862">
              <w:rPr>
                <w:rFonts w:ascii="Times New Roman" w:eastAsia="Calibri" w:hAnsi="Times New Roman" w:cs="Times New Roman"/>
                <w:sz w:val="24"/>
                <w:szCs w:val="24"/>
              </w:rPr>
              <w:t>PlanS</w:t>
            </w:r>
            <w:proofErr w:type="spellEnd"/>
            <w:r w:rsidRPr="00D97862">
              <w:rPr>
                <w:rFonts w:ascii="Times New Roman" w:eastAsia="Calibri" w:hAnsi="Times New Roman" w:cs="Times New Roman"/>
                <w:sz w:val="24"/>
                <w:szCs w:val="24"/>
              </w:rPr>
              <w:t xml:space="preserve"> § 100-102 ning täiendada </w:t>
            </w:r>
            <w:proofErr w:type="spellStart"/>
            <w:r w:rsidRPr="00D97862">
              <w:rPr>
                <w:rFonts w:ascii="Times New Roman" w:eastAsia="Calibri" w:hAnsi="Times New Roman" w:cs="Times New Roman"/>
                <w:sz w:val="24"/>
                <w:szCs w:val="24"/>
              </w:rPr>
              <w:t>PlanS-i</w:t>
            </w:r>
            <w:proofErr w:type="spellEnd"/>
            <w:r w:rsidRPr="00D97862">
              <w:rPr>
                <w:rFonts w:ascii="Times New Roman" w:eastAsia="Calibri" w:hAnsi="Times New Roman" w:cs="Times New Roman"/>
                <w:sz w:val="24"/>
                <w:szCs w:val="24"/>
              </w:rPr>
              <w:t xml:space="preserve"> §-ga 99</w:t>
            </w:r>
            <w:r w:rsidRPr="00D97862">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Pr="00D97862">
              <w:rPr>
                <w:rFonts w:ascii="Times New Roman" w:eastAsia="Calibri" w:hAnsi="Times New Roman" w:cs="Times New Roman"/>
                <w:sz w:val="24"/>
                <w:szCs w:val="24"/>
              </w:rPr>
              <w:t>järgmises sõnastuses:</w:t>
            </w:r>
          </w:p>
          <w:p w14:paraId="7ACB6396" w14:textId="29847820"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 99</w:t>
            </w:r>
            <w:r w:rsidRPr="00D97862">
              <w:rPr>
                <w:rFonts w:ascii="Times New Roman" w:eastAsia="Calibri" w:hAnsi="Times New Roman" w:cs="Times New Roman"/>
                <w:sz w:val="24"/>
                <w:szCs w:val="24"/>
                <w:vertAlign w:val="superscript"/>
              </w:rPr>
              <w:t>1</w:t>
            </w:r>
            <w:r w:rsidRPr="00D97862">
              <w:rPr>
                <w:rFonts w:ascii="Times New Roman" w:eastAsia="Calibri" w:hAnsi="Times New Roman" w:cs="Times New Roman"/>
                <w:sz w:val="24"/>
                <w:szCs w:val="24"/>
              </w:rPr>
              <w:t xml:space="preserve"> Kohaliku omavalitsuse eriplaneeringu asukoha eelvaliku lähteseisukohtade ja keskkonnamõju strateegilise hindamise programmi kohta ettepanekute küsimine</w:t>
            </w:r>
          </w:p>
          <w:p w14:paraId="28FA367B" w14:textId="7AD104B8"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(1) Kohaliku omavalitsuse eriplaneeringu koostamise korraldaja esitab kohaliku omavalitsuse</w:t>
            </w:r>
            <w:r>
              <w:rPr>
                <w:rFonts w:ascii="Times New Roman" w:eastAsia="Calibri" w:hAnsi="Times New Roman" w:cs="Times New Roman"/>
                <w:sz w:val="24"/>
                <w:szCs w:val="24"/>
              </w:rPr>
              <w:t xml:space="preserve"> </w:t>
            </w:r>
            <w:r w:rsidRPr="00D97862">
              <w:rPr>
                <w:rFonts w:ascii="Times New Roman" w:eastAsia="Calibri" w:hAnsi="Times New Roman" w:cs="Times New Roman"/>
                <w:sz w:val="24"/>
                <w:szCs w:val="24"/>
              </w:rPr>
              <w:t xml:space="preserve">eriplaneeringu lähteseisukohad ja keskkonnamõju strateegilise hindamise programmi nende kohta </w:t>
            </w:r>
          </w:p>
          <w:p w14:paraId="4786B69F" w14:textId="024AEB72"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ettepanekute saamiseks käesoleva seaduse § 99 lõigetes 1 ja 2 nimetatud isikutele ja asutustele ning määrab ettepanekute esitamiseks tähtaja, mis ei tohi olla lühem kui 30 päeva.</w:t>
            </w:r>
          </w:p>
          <w:p w14:paraId="1618DD10" w14:textId="77777777"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 xml:space="preserve">(2) Käesoleva seaduse § 99 lõigetes 1 ja 2 nimetatud isikud ja asutused esitavad kohaliku omavalitsuse </w:t>
            </w:r>
          </w:p>
          <w:p w14:paraId="2C1C84DB" w14:textId="52A8E000"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eriplaneeringu lähteseisukohtade ja keskkonnamõju strateegilise hindamise programmi kohta oma pädevusvaldkonnast lähtudes ettepanekud, samuti hinnangu keskkonnamõju strateegilise hindamise programmi asjakohasuse ja piisavuse kohta.</w:t>
            </w:r>
          </w:p>
          <w:p w14:paraId="7E90EE45" w14:textId="0D13C71D"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(3) Kui käesoleva seaduse § 99 lõigetes 1 ja 2 nimetatud isik või asutus ei ole määratud tähtaja jooksul ettepanekuid esitanud, loetakse, et ta ei soovi kohaliku omavalitsuse eriplaneeringu lähteseisukohtade ja keskkonnamõju strateegilise hindamise programmi kohta ettepanekuid esitada.</w:t>
            </w:r>
          </w:p>
          <w:p w14:paraId="114B2984" w14:textId="515EA9E8"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(4) Kohaliku omavalitsuse eriplaneeringu koostamise korraldaja vaatab esitatud ettepanekud läbi ning teeb nende alusel kohaliku omavalitsuse eriplaneeringu lähteseisukohtades ja keskkonnamõju strateegilise hindamise programmis vajalikud muudatused.</w:t>
            </w:r>
          </w:p>
          <w:p w14:paraId="0B846753" w14:textId="77777777" w:rsidR="000E63F4" w:rsidRPr="00D97862"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lastRenderedPageBreak/>
              <w:t xml:space="preserve">(5) Kohaliku omavalitsuse eriplaneeringu lähteseisukohad ja keskkonnamõju strateegilise hindamise </w:t>
            </w:r>
          </w:p>
          <w:p w14:paraId="27804F8C" w14:textId="68F538ED" w:rsidR="000E63F4" w:rsidRPr="00FD1606" w:rsidRDefault="000E63F4" w:rsidP="000E63F4">
            <w:pPr>
              <w:jc w:val="both"/>
              <w:rPr>
                <w:rFonts w:ascii="Times New Roman" w:eastAsia="Calibri" w:hAnsi="Times New Roman" w:cs="Times New Roman"/>
                <w:sz w:val="24"/>
                <w:szCs w:val="24"/>
              </w:rPr>
            </w:pPr>
            <w:r w:rsidRPr="00D97862">
              <w:rPr>
                <w:rFonts w:ascii="Times New Roman" w:eastAsia="Calibri" w:hAnsi="Times New Roman" w:cs="Times New Roman"/>
                <w:sz w:val="24"/>
                <w:szCs w:val="24"/>
              </w:rPr>
              <w:t>programm koos käesoleva seaduse § 99 lõigetes 1 ja 2 nimetatud isikute ja asutuste ettepanekutega</w:t>
            </w:r>
            <w:r>
              <w:rPr>
                <w:rFonts w:ascii="Times New Roman" w:eastAsia="Calibri" w:hAnsi="Times New Roman" w:cs="Times New Roman"/>
                <w:sz w:val="24"/>
                <w:szCs w:val="24"/>
              </w:rPr>
              <w:t xml:space="preserve"> </w:t>
            </w:r>
            <w:r w:rsidRPr="00D97862">
              <w:rPr>
                <w:rFonts w:ascii="Times New Roman" w:eastAsia="Calibri" w:hAnsi="Times New Roman" w:cs="Times New Roman"/>
                <w:sz w:val="24"/>
                <w:szCs w:val="24"/>
              </w:rPr>
              <w:t>avalikustatakse kohaliku omavalitsuse eriplaneeringu koostamise korraldaja veebilehel.“</w:t>
            </w:r>
          </w:p>
        </w:tc>
        <w:tc>
          <w:tcPr>
            <w:tcW w:w="5953" w:type="dxa"/>
          </w:tcPr>
          <w:p w14:paraId="296A694A" w14:textId="49F86094" w:rsidR="000E63F4" w:rsidRDefault="000E63F4" w:rsidP="000E63F4">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Arvesta</w:t>
            </w:r>
            <w:r w:rsidR="009F0BE1">
              <w:rPr>
                <w:rFonts w:ascii="Times New Roman" w:eastAsia="Calibri" w:hAnsi="Times New Roman" w:cs="Times New Roman"/>
                <w:b/>
                <w:sz w:val="24"/>
                <w:szCs w:val="24"/>
              </w:rPr>
              <w:t>tud</w:t>
            </w:r>
            <w:r>
              <w:rPr>
                <w:rFonts w:ascii="Times New Roman" w:eastAsia="Calibri" w:hAnsi="Times New Roman" w:cs="Times New Roman"/>
                <w:b/>
                <w:sz w:val="24"/>
                <w:szCs w:val="24"/>
              </w:rPr>
              <w:t>.</w:t>
            </w:r>
          </w:p>
          <w:p w14:paraId="2C08E576" w14:textId="77777777" w:rsidR="000E63F4" w:rsidRDefault="000E63F4" w:rsidP="000E63F4">
            <w:pPr>
              <w:jc w:val="both"/>
              <w:rPr>
                <w:rFonts w:ascii="Times New Roman" w:eastAsia="Calibri" w:hAnsi="Times New Roman" w:cs="Times New Roman"/>
                <w:bCs/>
                <w:sz w:val="24"/>
                <w:szCs w:val="24"/>
              </w:rPr>
            </w:pPr>
            <w:r w:rsidRPr="000E63F4">
              <w:rPr>
                <w:rFonts w:ascii="Times New Roman" w:eastAsia="Calibri" w:hAnsi="Times New Roman" w:cs="Times New Roman"/>
                <w:bCs/>
                <w:sz w:val="24"/>
                <w:szCs w:val="24"/>
              </w:rPr>
              <w:t>Muudatus eelnõusse lisatud.</w:t>
            </w:r>
          </w:p>
          <w:p w14:paraId="5BCBB4E3" w14:textId="24EBAAE2" w:rsidR="00E63864" w:rsidRPr="00E63864" w:rsidRDefault="00E63864" w:rsidP="00E63864">
            <w:pPr>
              <w:jc w:val="both"/>
              <w:rPr>
                <w:rFonts w:ascii="Times New Roman" w:eastAsia="Calibri" w:hAnsi="Times New Roman" w:cs="Times New Roman"/>
                <w:bCs/>
                <w:sz w:val="24"/>
                <w:szCs w:val="24"/>
              </w:rPr>
            </w:pPr>
            <w:r w:rsidRPr="00E63864">
              <w:rPr>
                <w:rFonts w:ascii="Times New Roman" w:hAnsi="Times New Roman" w:cs="Times New Roman"/>
                <w:sz w:val="24"/>
                <w:szCs w:val="24"/>
              </w:rPr>
              <w:t>Kohaliku omavalitsuse eriplaneeringu lähteseisukohtade ja KSH programmi koostamisega ei määrata veel kindlaks lõplikku planeeringulahendust, vaid antakse alused, millest lähtudes tuleb edaspidi planeeringulahendust koostama ja keskkonnale avalduvat mõju hindama asuda. Seega ei pruugi avalikul väljapanekul ja arutelul osalejad veel täpselt mõista, mida täpsemalt kavandatakse, mistõttu on ka seisukoha kujundamine ja ettepanekute esitamine keeruline. Eeltoodust lähtudes ei kaalu avaliku väljapaneku ja arutelu korraldamisele kulutatav ressurss kaaluda üle sellest saadava kasu ehk asjakohase tagasiside planeeringuga kavandatule ega anna ka avalikkusele veel selget pilti kavandatavast. Samuti muutub mõnev</w:t>
            </w:r>
            <w:r>
              <w:rPr>
                <w:rFonts w:ascii="Times New Roman" w:hAnsi="Times New Roman" w:cs="Times New Roman"/>
                <w:sz w:val="24"/>
                <w:szCs w:val="24"/>
              </w:rPr>
              <w:t>õ</w:t>
            </w:r>
            <w:r w:rsidRPr="00E63864">
              <w:rPr>
                <w:rFonts w:ascii="Times New Roman" w:hAnsi="Times New Roman" w:cs="Times New Roman"/>
                <w:sz w:val="24"/>
                <w:szCs w:val="24"/>
              </w:rPr>
              <w:t xml:space="preserve">rra lühemaks menetluse kestus. Seega saab avalikustamist reguleerivate sätete tühistamist ja nende asendamist asjaomastelt asutustel ettepanekute küsimist reguleerivate sätetega pidada põhjendatuks. </w:t>
            </w:r>
          </w:p>
          <w:p w14:paraId="00786888" w14:textId="372534E1" w:rsidR="00E63864" w:rsidRPr="000E63F4" w:rsidRDefault="00E63864" w:rsidP="000E63F4">
            <w:pPr>
              <w:jc w:val="both"/>
              <w:rPr>
                <w:rFonts w:ascii="Times New Roman" w:eastAsia="Calibri" w:hAnsi="Times New Roman" w:cs="Times New Roman"/>
                <w:b/>
                <w:sz w:val="24"/>
                <w:szCs w:val="24"/>
              </w:rPr>
            </w:pPr>
          </w:p>
        </w:tc>
      </w:tr>
      <w:tr w:rsidR="000E63F4" w:rsidRPr="0046116F" w14:paraId="159D6A8F" w14:textId="77777777" w:rsidTr="001825DB">
        <w:tc>
          <w:tcPr>
            <w:tcW w:w="846" w:type="dxa"/>
          </w:tcPr>
          <w:p w14:paraId="784D5EEB" w14:textId="1E477208"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371" w:type="dxa"/>
          </w:tcPr>
          <w:p w14:paraId="6E2B0B54" w14:textId="77777777" w:rsidR="000E63F4" w:rsidRPr="00E832D5"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 xml:space="preserve">Tunnistada kehtetuks </w:t>
            </w:r>
            <w:proofErr w:type="spellStart"/>
            <w:r w:rsidRPr="00E832D5">
              <w:rPr>
                <w:rFonts w:ascii="Times New Roman" w:eastAsia="Calibri" w:hAnsi="Times New Roman" w:cs="Times New Roman"/>
                <w:sz w:val="24"/>
                <w:szCs w:val="24"/>
              </w:rPr>
              <w:t>PlanS</w:t>
            </w:r>
            <w:proofErr w:type="spellEnd"/>
            <w:r w:rsidRPr="00E832D5">
              <w:rPr>
                <w:rFonts w:ascii="Times New Roman" w:eastAsia="Calibri" w:hAnsi="Times New Roman" w:cs="Times New Roman"/>
                <w:sz w:val="24"/>
                <w:szCs w:val="24"/>
              </w:rPr>
              <w:t xml:space="preserve"> § 117 ja muuta </w:t>
            </w:r>
            <w:proofErr w:type="spellStart"/>
            <w:r w:rsidRPr="00E832D5">
              <w:rPr>
                <w:rFonts w:ascii="Times New Roman" w:eastAsia="Calibri" w:hAnsi="Times New Roman" w:cs="Times New Roman"/>
                <w:sz w:val="24"/>
                <w:szCs w:val="24"/>
              </w:rPr>
              <w:t>PlanS</w:t>
            </w:r>
            <w:proofErr w:type="spellEnd"/>
            <w:r w:rsidRPr="00E832D5">
              <w:rPr>
                <w:rFonts w:ascii="Times New Roman" w:eastAsia="Calibri" w:hAnsi="Times New Roman" w:cs="Times New Roman"/>
                <w:sz w:val="24"/>
                <w:szCs w:val="24"/>
              </w:rPr>
              <w:t xml:space="preserve"> § 116 </w:t>
            </w:r>
            <w:proofErr w:type="spellStart"/>
            <w:r w:rsidRPr="00E832D5">
              <w:rPr>
                <w:rFonts w:ascii="Times New Roman" w:eastAsia="Calibri" w:hAnsi="Times New Roman" w:cs="Times New Roman"/>
                <w:sz w:val="24"/>
                <w:szCs w:val="24"/>
              </w:rPr>
              <w:t>lg-t</w:t>
            </w:r>
            <w:proofErr w:type="spellEnd"/>
            <w:r w:rsidRPr="00E832D5">
              <w:rPr>
                <w:rFonts w:ascii="Times New Roman" w:eastAsia="Calibri" w:hAnsi="Times New Roman" w:cs="Times New Roman"/>
                <w:sz w:val="24"/>
                <w:szCs w:val="24"/>
              </w:rPr>
              <w:t xml:space="preserve"> 1 järgmiselt:</w:t>
            </w:r>
          </w:p>
          <w:p w14:paraId="006461F8" w14:textId="5F4D4DDD" w:rsidR="000E63F4" w:rsidRPr="00E832D5"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 xml:space="preserve">„(1) Pärast keskkonnamõju strateegilise hindamise aruande tulemuste lisamist kohaliku omavalitsuse eriplaneeringusse esitatakse kohaliku omavalitsuse eriplaneeringu detailse lahenduse ja keskkonnamõju strateegilise hindamise aruande eelnõu kooskõlastamiseks käesoleva seaduse § 112 lõikes 1 nimetatud asutustele ning teavitatakse § 112 lõikes 2 nimetatud isikuid ja asutusi võimalusest </w:t>
            </w:r>
          </w:p>
          <w:p w14:paraId="4B3F5AA7" w14:textId="33B0F865" w:rsidR="000E63F4" w:rsidRPr="00FD1606"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esitada kohaliku omavalitsuse eriplaneeringu detailse lahenduse ja keskkonnamõju strateegilise hindamise aruande eelnõu kohta arvamust.“</w:t>
            </w:r>
          </w:p>
        </w:tc>
        <w:tc>
          <w:tcPr>
            <w:tcW w:w="5953" w:type="dxa"/>
          </w:tcPr>
          <w:p w14:paraId="56248A64" w14:textId="2BF7322C" w:rsidR="000E63F4" w:rsidRPr="000E63F4" w:rsidRDefault="000E63F4" w:rsidP="000E63F4">
            <w:pPr>
              <w:jc w:val="both"/>
              <w:rPr>
                <w:rFonts w:ascii="Times New Roman" w:eastAsia="Calibri" w:hAnsi="Times New Roman" w:cs="Times New Roman"/>
                <w:b/>
                <w:sz w:val="24"/>
                <w:szCs w:val="24"/>
              </w:rPr>
            </w:pPr>
            <w:r w:rsidRPr="000E63F4">
              <w:rPr>
                <w:rFonts w:ascii="Times New Roman" w:eastAsia="Calibri" w:hAnsi="Times New Roman" w:cs="Times New Roman"/>
                <w:b/>
                <w:sz w:val="24"/>
                <w:szCs w:val="24"/>
              </w:rPr>
              <w:t>Mitte arvesta</w:t>
            </w:r>
            <w:r w:rsidR="009F0BE1">
              <w:rPr>
                <w:rFonts w:ascii="Times New Roman" w:eastAsia="Calibri" w:hAnsi="Times New Roman" w:cs="Times New Roman"/>
                <w:b/>
                <w:sz w:val="24"/>
                <w:szCs w:val="24"/>
              </w:rPr>
              <w:t>tud</w:t>
            </w:r>
            <w:r w:rsidRPr="000E63F4">
              <w:rPr>
                <w:rFonts w:ascii="Times New Roman" w:eastAsia="Calibri" w:hAnsi="Times New Roman" w:cs="Times New Roman"/>
                <w:b/>
                <w:sz w:val="24"/>
                <w:szCs w:val="24"/>
              </w:rPr>
              <w:t>.</w:t>
            </w:r>
          </w:p>
          <w:p w14:paraId="5885871E" w14:textId="01332FBA" w:rsidR="000E63F4" w:rsidRPr="000E63F4" w:rsidRDefault="000E63F4" w:rsidP="000E63F4">
            <w:pPr>
              <w:jc w:val="both"/>
              <w:rPr>
                <w:rFonts w:ascii="Times New Roman" w:eastAsia="Calibri" w:hAnsi="Times New Roman" w:cs="Times New Roman"/>
                <w:b/>
                <w:sz w:val="24"/>
                <w:szCs w:val="24"/>
              </w:rPr>
            </w:pPr>
            <w:r w:rsidRPr="000E63F4">
              <w:rPr>
                <w:rFonts w:ascii="Times New Roman" w:eastAsia="Calibri" w:hAnsi="Times New Roman" w:cs="Times New Roman"/>
                <w:bCs/>
                <w:sz w:val="24"/>
                <w:szCs w:val="24"/>
              </w:rPr>
              <w:t>Vastuvõtmise etapist loobumist KOV planeeringute puhul oleme arutanud nii ELVL-</w:t>
            </w:r>
            <w:proofErr w:type="spellStart"/>
            <w:r w:rsidRPr="000E63F4">
              <w:rPr>
                <w:rFonts w:ascii="Times New Roman" w:eastAsia="Calibri" w:hAnsi="Times New Roman" w:cs="Times New Roman"/>
                <w:bCs/>
                <w:sz w:val="24"/>
                <w:szCs w:val="24"/>
              </w:rPr>
              <w:t>ga</w:t>
            </w:r>
            <w:proofErr w:type="spellEnd"/>
            <w:r w:rsidRPr="000E63F4">
              <w:rPr>
                <w:rFonts w:ascii="Times New Roman" w:eastAsia="Calibri" w:hAnsi="Times New Roman" w:cs="Times New Roman"/>
                <w:bCs/>
                <w:sz w:val="24"/>
                <w:szCs w:val="24"/>
              </w:rPr>
              <w:t xml:space="preserve"> kui ka mitmete omavalitsu</w:t>
            </w:r>
            <w:r>
              <w:rPr>
                <w:rFonts w:ascii="Times New Roman" w:eastAsia="Calibri" w:hAnsi="Times New Roman" w:cs="Times New Roman"/>
                <w:bCs/>
                <w:sz w:val="24"/>
                <w:szCs w:val="24"/>
              </w:rPr>
              <w:t>st</w:t>
            </w:r>
            <w:r w:rsidRPr="000E63F4">
              <w:rPr>
                <w:rFonts w:ascii="Times New Roman" w:eastAsia="Calibri" w:hAnsi="Times New Roman" w:cs="Times New Roman"/>
                <w:bCs/>
                <w:sz w:val="24"/>
                <w:szCs w:val="24"/>
              </w:rPr>
              <w:t xml:space="preserve">ega eraldi. Valdav seisukoht on, et vastuvõtmise etapi säilitamine on </w:t>
            </w:r>
            <w:proofErr w:type="spellStart"/>
            <w:r w:rsidRPr="000E63F4">
              <w:rPr>
                <w:rFonts w:ascii="Times New Roman" w:eastAsia="Calibri" w:hAnsi="Times New Roman" w:cs="Times New Roman"/>
                <w:bCs/>
                <w:sz w:val="24"/>
                <w:szCs w:val="24"/>
              </w:rPr>
              <w:t>KOV-le</w:t>
            </w:r>
            <w:proofErr w:type="spellEnd"/>
            <w:r w:rsidRPr="000E63F4">
              <w:rPr>
                <w:rFonts w:ascii="Times New Roman" w:eastAsia="Calibri" w:hAnsi="Times New Roman" w:cs="Times New Roman"/>
                <w:bCs/>
                <w:sz w:val="24"/>
                <w:szCs w:val="24"/>
              </w:rPr>
              <w:t xml:space="preserve"> oluline ja vajalik, mistõttu me vastuvõtmise etapi kaotamist ei toeta.</w:t>
            </w:r>
          </w:p>
        </w:tc>
      </w:tr>
      <w:tr w:rsidR="000E63F4" w:rsidRPr="0046116F" w14:paraId="02405595" w14:textId="77777777" w:rsidTr="001825DB">
        <w:tc>
          <w:tcPr>
            <w:tcW w:w="846" w:type="dxa"/>
          </w:tcPr>
          <w:p w14:paraId="530DAF90" w14:textId="6481635A"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371" w:type="dxa"/>
          </w:tcPr>
          <w:p w14:paraId="40DF41D2" w14:textId="77777777" w:rsidR="000E63F4" w:rsidRPr="00E832D5"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 xml:space="preserve">Muuta </w:t>
            </w:r>
            <w:proofErr w:type="spellStart"/>
            <w:r w:rsidRPr="00E832D5">
              <w:rPr>
                <w:rFonts w:ascii="Times New Roman" w:eastAsia="Calibri" w:hAnsi="Times New Roman" w:cs="Times New Roman"/>
                <w:sz w:val="24"/>
                <w:szCs w:val="24"/>
              </w:rPr>
              <w:t>PlanS</w:t>
            </w:r>
            <w:proofErr w:type="spellEnd"/>
            <w:r w:rsidRPr="00E832D5">
              <w:rPr>
                <w:rFonts w:ascii="Times New Roman" w:eastAsia="Calibri" w:hAnsi="Times New Roman" w:cs="Times New Roman"/>
                <w:sz w:val="24"/>
                <w:szCs w:val="24"/>
              </w:rPr>
              <w:t xml:space="preserve"> § 118 lg 1 sõnastust järgmiselt:</w:t>
            </w:r>
          </w:p>
          <w:p w14:paraId="4F150951" w14:textId="56CEB7F3" w:rsidR="000E63F4" w:rsidRPr="00FD1606"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„(1) Pärast kohaliku omavalitsuse eriplaneeringu detailse lahenduse ja keskkonnamõju strateegilise hindamise aruande eelnõu kooskõlastamist ja arvamuste alusel vajalike muudatuste tegemist korraldab kohaliku omavalitsuse eriplaneeringu koostamise korraldaja nende avaliku väljapaneku.“</w:t>
            </w:r>
          </w:p>
        </w:tc>
        <w:tc>
          <w:tcPr>
            <w:tcW w:w="5953" w:type="dxa"/>
          </w:tcPr>
          <w:p w14:paraId="29A6ADB2" w14:textId="7A552031" w:rsidR="000E63F4" w:rsidRPr="000E63F4" w:rsidRDefault="000E63F4" w:rsidP="000E63F4">
            <w:pPr>
              <w:jc w:val="both"/>
              <w:rPr>
                <w:rFonts w:ascii="Times New Roman" w:eastAsia="Calibri" w:hAnsi="Times New Roman" w:cs="Times New Roman"/>
                <w:b/>
                <w:sz w:val="24"/>
                <w:szCs w:val="24"/>
              </w:rPr>
            </w:pPr>
            <w:r w:rsidRPr="000E63F4">
              <w:rPr>
                <w:rFonts w:ascii="Times New Roman" w:eastAsia="Calibri" w:hAnsi="Times New Roman" w:cs="Times New Roman"/>
                <w:b/>
                <w:sz w:val="24"/>
                <w:szCs w:val="24"/>
              </w:rPr>
              <w:t>Mitte arvesta</w:t>
            </w:r>
            <w:r w:rsidR="009F0BE1">
              <w:rPr>
                <w:rFonts w:ascii="Times New Roman" w:eastAsia="Calibri" w:hAnsi="Times New Roman" w:cs="Times New Roman"/>
                <w:b/>
                <w:sz w:val="24"/>
                <w:szCs w:val="24"/>
              </w:rPr>
              <w:t>tud</w:t>
            </w:r>
            <w:r w:rsidRPr="000E63F4">
              <w:rPr>
                <w:rFonts w:ascii="Times New Roman" w:eastAsia="Calibri" w:hAnsi="Times New Roman" w:cs="Times New Roman"/>
                <w:b/>
                <w:sz w:val="24"/>
                <w:szCs w:val="24"/>
              </w:rPr>
              <w:t>.</w:t>
            </w:r>
          </w:p>
          <w:p w14:paraId="751358BE" w14:textId="28CAFF79" w:rsidR="000E63F4" w:rsidRPr="000E63F4" w:rsidRDefault="000E63F4" w:rsidP="000E63F4">
            <w:pPr>
              <w:jc w:val="both"/>
              <w:rPr>
                <w:rFonts w:ascii="Times New Roman" w:eastAsia="Calibri" w:hAnsi="Times New Roman" w:cs="Times New Roman"/>
                <w:b/>
                <w:sz w:val="24"/>
                <w:szCs w:val="24"/>
              </w:rPr>
            </w:pPr>
            <w:r w:rsidRPr="000E63F4">
              <w:rPr>
                <w:rFonts w:ascii="Times New Roman" w:eastAsia="Calibri" w:hAnsi="Times New Roman" w:cs="Times New Roman"/>
                <w:bCs/>
                <w:sz w:val="24"/>
                <w:szCs w:val="24"/>
              </w:rPr>
              <w:t xml:space="preserve">Seotud eelmise ettepanekuga (vt </w:t>
            </w:r>
            <w:r>
              <w:rPr>
                <w:rFonts w:ascii="Times New Roman" w:eastAsia="Calibri" w:hAnsi="Times New Roman" w:cs="Times New Roman"/>
                <w:bCs/>
                <w:sz w:val="24"/>
                <w:szCs w:val="24"/>
              </w:rPr>
              <w:t>punktis 4.3</w:t>
            </w:r>
            <w:r w:rsidRPr="000E63F4">
              <w:rPr>
                <w:rFonts w:ascii="Times New Roman" w:eastAsia="Calibri" w:hAnsi="Times New Roman" w:cs="Times New Roman"/>
                <w:bCs/>
                <w:sz w:val="24"/>
                <w:szCs w:val="24"/>
              </w:rPr>
              <w:t xml:space="preserve"> toodud põhjendust).</w:t>
            </w:r>
          </w:p>
        </w:tc>
      </w:tr>
      <w:tr w:rsidR="000E63F4" w:rsidRPr="0046116F" w14:paraId="113EBA80" w14:textId="77777777" w:rsidTr="001825DB">
        <w:tc>
          <w:tcPr>
            <w:tcW w:w="846" w:type="dxa"/>
          </w:tcPr>
          <w:p w14:paraId="14F69E77" w14:textId="1584E266"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7371" w:type="dxa"/>
          </w:tcPr>
          <w:p w14:paraId="41D3A2F3" w14:textId="77777777" w:rsidR="000E63F4" w:rsidRPr="00E832D5"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 xml:space="preserve">Tunnistada kehtetuks </w:t>
            </w:r>
            <w:proofErr w:type="spellStart"/>
            <w:r w:rsidRPr="00E832D5">
              <w:rPr>
                <w:rFonts w:ascii="Times New Roman" w:eastAsia="Calibri" w:hAnsi="Times New Roman" w:cs="Times New Roman"/>
                <w:sz w:val="24"/>
                <w:szCs w:val="24"/>
              </w:rPr>
              <w:t>PlanS</w:t>
            </w:r>
            <w:proofErr w:type="spellEnd"/>
            <w:r w:rsidRPr="00E832D5">
              <w:rPr>
                <w:rFonts w:ascii="Times New Roman" w:eastAsia="Calibri" w:hAnsi="Times New Roman" w:cs="Times New Roman"/>
                <w:sz w:val="24"/>
                <w:szCs w:val="24"/>
              </w:rPr>
              <w:t xml:space="preserve"> § 121 ning muuta </w:t>
            </w:r>
            <w:proofErr w:type="spellStart"/>
            <w:r w:rsidRPr="00E832D5">
              <w:rPr>
                <w:rFonts w:ascii="Times New Roman" w:eastAsia="Calibri" w:hAnsi="Times New Roman" w:cs="Times New Roman"/>
                <w:sz w:val="24"/>
                <w:szCs w:val="24"/>
              </w:rPr>
              <w:t>PlanS</w:t>
            </w:r>
            <w:proofErr w:type="spellEnd"/>
            <w:r w:rsidRPr="00E832D5">
              <w:rPr>
                <w:rFonts w:ascii="Times New Roman" w:eastAsia="Calibri" w:hAnsi="Times New Roman" w:cs="Times New Roman"/>
                <w:sz w:val="24"/>
                <w:szCs w:val="24"/>
              </w:rPr>
              <w:t xml:space="preserve"> § 122 lg 1 sõnastust järgmiselt:</w:t>
            </w:r>
          </w:p>
          <w:p w14:paraId="542A0449" w14:textId="6B45414D" w:rsidR="000E63F4" w:rsidRPr="00FD1606"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„(1) Kohaliku omavalitsuse eriplaneeringu kehtestab kohaliku omavalitsuse volikogu otsusega.</w:t>
            </w:r>
            <w:r>
              <w:rPr>
                <w:rFonts w:ascii="Times New Roman" w:eastAsia="Calibri" w:hAnsi="Times New Roman" w:cs="Times New Roman"/>
                <w:sz w:val="24"/>
                <w:szCs w:val="24"/>
              </w:rPr>
              <w:t xml:space="preserve"> </w:t>
            </w:r>
            <w:r w:rsidRPr="00E832D5">
              <w:rPr>
                <w:rFonts w:ascii="Times New Roman" w:eastAsia="Calibri" w:hAnsi="Times New Roman" w:cs="Times New Roman"/>
                <w:sz w:val="24"/>
                <w:szCs w:val="24"/>
              </w:rPr>
              <w:t>Maakonnaplaneeringu muutmise ettepanekut sisaldava kohaliku omavalitsuse eriplaneeringu puhul tuleb kohaliku omavalitsuse eriplaneeringu avaliku väljapaneku ja avaliku arutelu tulemuste arvestamise järel ning kehtestamise eelselt küsida nõusolek maakonnaplaneeringu muutmiseks Regionaal- ja Põllumajandusministeeriumilt, mis annab vastava nõusoleku või keeldub 30 päeva jooksul.“</w:t>
            </w:r>
          </w:p>
        </w:tc>
        <w:tc>
          <w:tcPr>
            <w:tcW w:w="5953" w:type="dxa"/>
          </w:tcPr>
          <w:p w14:paraId="455382F9" w14:textId="0EE805F6" w:rsidR="000E63F4" w:rsidRPr="004F1062" w:rsidRDefault="004F1062" w:rsidP="000E63F4">
            <w:pPr>
              <w:jc w:val="both"/>
              <w:rPr>
                <w:rFonts w:ascii="Times New Roman" w:eastAsia="Calibri" w:hAnsi="Times New Roman" w:cs="Times New Roman"/>
                <w:b/>
                <w:sz w:val="24"/>
                <w:szCs w:val="24"/>
              </w:rPr>
            </w:pPr>
            <w:r w:rsidRPr="004F1062">
              <w:rPr>
                <w:rFonts w:ascii="Times New Roman" w:eastAsia="Calibri" w:hAnsi="Times New Roman" w:cs="Times New Roman"/>
                <w:b/>
                <w:sz w:val="24"/>
                <w:szCs w:val="24"/>
              </w:rPr>
              <w:t>Mitte arvesta</w:t>
            </w:r>
            <w:r w:rsidR="009F0BE1">
              <w:rPr>
                <w:rFonts w:ascii="Times New Roman" w:eastAsia="Calibri" w:hAnsi="Times New Roman" w:cs="Times New Roman"/>
                <w:b/>
                <w:sz w:val="24"/>
                <w:szCs w:val="24"/>
              </w:rPr>
              <w:t>tud</w:t>
            </w:r>
            <w:r>
              <w:rPr>
                <w:rFonts w:ascii="Times New Roman" w:eastAsia="Calibri" w:hAnsi="Times New Roman" w:cs="Times New Roman"/>
                <w:b/>
                <w:sz w:val="24"/>
                <w:szCs w:val="24"/>
              </w:rPr>
              <w:t>.</w:t>
            </w:r>
          </w:p>
          <w:p w14:paraId="2FD46353" w14:textId="6F65250A" w:rsidR="000E63F4" w:rsidRPr="004F1062" w:rsidRDefault="000E63F4" w:rsidP="000E63F4">
            <w:pPr>
              <w:jc w:val="both"/>
              <w:rPr>
                <w:rFonts w:ascii="Times New Roman" w:eastAsia="Calibri" w:hAnsi="Times New Roman" w:cs="Times New Roman"/>
                <w:bCs/>
                <w:sz w:val="24"/>
                <w:szCs w:val="24"/>
              </w:rPr>
            </w:pPr>
            <w:r w:rsidRPr="004F1062">
              <w:rPr>
                <w:rFonts w:ascii="Times New Roman" w:eastAsia="Calibri" w:hAnsi="Times New Roman" w:cs="Times New Roman"/>
                <w:bCs/>
                <w:sz w:val="24"/>
                <w:szCs w:val="24"/>
              </w:rPr>
              <w:t xml:space="preserve">Kuna KOV EP kehtestamise eelduseks on täna planeeringu heaks kiitmine, me ettepanekut ei toeta. Küll kaalume </w:t>
            </w:r>
            <w:proofErr w:type="spellStart"/>
            <w:r w:rsidRPr="004F1062">
              <w:rPr>
                <w:rFonts w:ascii="Times New Roman" w:eastAsia="Calibri" w:hAnsi="Times New Roman" w:cs="Times New Roman"/>
                <w:bCs/>
                <w:sz w:val="24"/>
                <w:szCs w:val="24"/>
              </w:rPr>
              <w:t>PlanS</w:t>
            </w:r>
            <w:proofErr w:type="spellEnd"/>
            <w:r w:rsidRPr="004F1062">
              <w:rPr>
                <w:rFonts w:ascii="Times New Roman" w:eastAsia="Calibri" w:hAnsi="Times New Roman" w:cs="Times New Roman"/>
                <w:bCs/>
                <w:sz w:val="24"/>
                <w:szCs w:val="24"/>
              </w:rPr>
              <w:t xml:space="preserve"> muudatusi kavandava eelnõu raames heakskiidu andmisel ärakuulamise välja jätmist ehk edaspidi toimuks heakskiidu andmisel planeeringu õiguspärasuse kontroll ja riigi huvidele (MP-</w:t>
            </w:r>
            <w:proofErr w:type="spellStart"/>
            <w:r w:rsidRPr="004F1062">
              <w:rPr>
                <w:rFonts w:ascii="Times New Roman" w:eastAsia="Calibri" w:hAnsi="Times New Roman" w:cs="Times New Roman"/>
                <w:bCs/>
                <w:sz w:val="24"/>
                <w:szCs w:val="24"/>
              </w:rPr>
              <w:t>le</w:t>
            </w:r>
            <w:proofErr w:type="spellEnd"/>
            <w:r w:rsidRPr="004F1062">
              <w:rPr>
                <w:rFonts w:ascii="Times New Roman" w:eastAsia="Calibri" w:hAnsi="Times New Roman" w:cs="Times New Roman"/>
                <w:bCs/>
                <w:sz w:val="24"/>
                <w:szCs w:val="24"/>
              </w:rPr>
              <w:t>) vastavuse hindamine, mis muudab heakskiidu andmise menetluse ajaliselt kiiremaks.</w:t>
            </w:r>
          </w:p>
          <w:p w14:paraId="6AF3422D" w14:textId="77777777" w:rsidR="000E63F4" w:rsidRPr="0046116F" w:rsidRDefault="000E63F4" w:rsidP="000E63F4">
            <w:pPr>
              <w:jc w:val="both"/>
              <w:rPr>
                <w:rFonts w:ascii="Times New Roman" w:eastAsia="Calibri" w:hAnsi="Times New Roman" w:cs="Times New Roman"/>
                <w:b/>
                <w:sz w:val="24"/>
                <w:szCs w:val="24"/>
              </w:rPr>
            </w:pPr>
          </w:p>
        </w:tc>
      </w:tr>
      <w:tr w:rsidR="000E63F4" w:rsidRPr="0046116F" w14:paraId="308BE49C" w14:textId="77777777" w:rsidTr="001825DB">
        <w:tc>
          <w:tcPr>
            <w:tcW w:w="846" w:type="dxa"/>
          </w:tcPr>
          <w:p w14:paraId="2E85879C" w14:textId="7A6C11D5"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7371" w:type="dxa"/>
          </w:tcPr>
          <w:p w14:paraId="77853E82" w14:textId="77777777" w:rsidR="000E63F4"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t xml:space="preserve">Täiendada </w:t>
            </w:r>
            <w:proofErr w:type="spellStart"/>
            <w:r w:rsidRPr="00E832D5">
              <w:rPr>
                <w:rFonts w:ascii="Times New Roman" w:eastAsia="Calibri" w:hAnsi="Times New Roman" w:cs="Times New Roman"/>
                <w:sz w:val="24"/>
                <w:szCs w:val="24"/>
              </w:rPr>
              <w:t>EhSRS</w:t>
            </w:r>
            <w:proofErr w:type="spellEnd"/>
            <w:r w:rsidRPr="00E832D5">
              <w:rPr>
                <w:rFonts w:ascii="Times New Roman" w:eastAsia="Calibri" w:hAnsi="Times New Roman" w:cs="Times New Roman"/>
                <w:sz w:val="24"/>
                <w:szCs w:val="24"/>
              </w:rPr>
              <w:t>-i §-ga 309</w:t>
            </w:r>
            <w:r>
              <w:rPr>
                <w:rFonts w:ascii="Times New Roman" w:eastAsia="Calibri" w:hAnsi="Times New Roman" w:cs="Times New Roman"/>
                <w:sz w:val="24"/>
                <w:szCs w:val="24"/>
              </w:rPr>
              <w:t xml:space="preserve"> </w:t>
            </w:r>
            <w:r w:rsidRPr="00E832D5">
              <w:rPr>
                <w:rFonts w:ascii="Times New Roman" w:eastAsia="Calibri" w:hAnsi="Times New Roman" w:cs="Times New Roman"/>
                <w:sz w:val="24"/>
                <w:szCs w:val="24"/>
              </w:rPr>
              <w:t>järgmiselt:</w:t>
            </w:r>
          </w:p>
          <w:p w14:paraId="53B02D9C" w14:textId="2DEA30D8" w:rsidR="000E63F4" w:rsidRPr="00FD1606" w:rsidRDefault="000E63F4" w:rsidP="000E63F4">
            <w:pPr>
              <w:jc w:val="both"/>
              <w:rPr>
                <w:rFonts w:ascii="Times New Roman" w:eastAsia="Calibri" w:hAnsi="Times New Roman" w:cs="Times New Roman"/>
                <w:sz w:val="24"/>
                <w:szCs w:val="24"/>
              </w:rPr>
            </w:pPr>
            <w:r w:rsidRPr="00E832D5">
              <w:rPr>
                <w:rFonts w:ascii="Times New Roman" w:eastAsia="Calibri" w:hAnsi="Times New Roman" w:cs="Times New Roman"/>
                <w:sz w:val="24"/>
                <w:szCs w:val="24"/>
              </w:rPr>
              <w:lastRenderedPageBreak/>
              <w:t>„§ 309 Enne käesoleva paragrahvi jõustumist algatatud kohaliku omavalitsuse eriplaneeringute menetlemine</w:t>
            </w:r>
            <w:r>
              <w:rPr>
                <w:rFonts w:ascii="Times New Roman" w:eastAsia="Calibri" w:hAnsi="Times New Roman" w:cs="Times New Roman"/>
                <w:sz w:val="24"/>
                <w:szCs w:val="24"/>
              </w:rPr>
              <w:t xml:space="preserve"> </w:t>
            </w:r>
            <w:r w:rsidRPr="00E832D5">
              <w:rPr>
                <w:rFonts w:ascii="Times New Roman" w:eastAsia="Calibri" w:hAnsi="Times New Roman" w:cs="Times New Roman"/>
                <w:sz w:val="24"/>
                <w:szCs w:val="24"/>
              </w:rPr>
              <w:t>Enne käesoleva paragrahvi jõustumist algatatud kohaliku omavalitsuse eriplaneeringute menetlusele kohaldatakse planeerimisseaduse redaktsiooni, mis jõustus samal ajal käesoleva paragrahviga.“</w:t>
            </w:r>
          </w:p>
        </w:tc>
        <w:tc>
          <w:tcPr>
            <w:tcW w:w="5953" w:type="dxa"/>
          </w:tcPr>
          <w:p w14:paraId="43727E73" w14:textId="6A45EBEA" w:rsidR="000E63F4" w:rsidRPr="004F1062" w:rsidRDefault="004F1062" w:rsidP="000E63F4">
            <w:pPr>
              <w:jc w:val="both"/>
              <w:rPr>
                <w:rFonts w:ascii="Times New Roman" w:eastAsia="Calibri" w:hAnsi="Times New Roman" w:cs="Times New Roman"/>
                <w:b/>
                <w:sz w:val="24"/>
                <w:szCs w:val="24"/>
              </w:rPr>
            </w:pPr>
            <w:r w:rsidRPr="004F1062">
              <w:rPr>
                <w:rFonts w:ascii="Times New Roman" w:eastAsia="Calibri" w:hAnsi="Times New Roman" w:cs="Times New Roman"/>
                <w:b/>
                <w:sz w:val="24"/>
                <w:szCs w:val="24"/>
              </w:rPr>
              <w:lastRenderedPageBreak/>
              <w:t>Arvesta</w:t>
            </w:r>
            <w:r w:rsidR="009F0BE1">
              <w:rPr>
                <w:rFonts w:ascii="Times New Roman" w:eastAsia="Calibri" w:hAnsi="Times New Roman" w:cs="Times New Roman"/>
                <w:b/>
                <w:sz w:val="24"/>
                <w:szCs w:val="24"/>
              </w:rPr>
              <w:t>tud</w:t>
            </w:r>
            <w:r w:rsidRPr="004F1062">
              <w:rPr>
                <w:rFonts w:ascii="Times New Roman" w:eastAsia="Calibri" w:hAnsi="Times New Roman" w:cs="Times New Roman"/>
                <w:b/>
                <w:sz w:val="24"/>
                <w:szCs w:val="24"/>
              </w:rPr>
              <w:t>.</w:t>
            </w:r>
          </w:p>
          <w:p w14:paraId="28D28D85" w14:textId="7E2898F6" w:rsidR="000E63F4" w:rsidRPr="0046116F" w:rsidRDefault="000E63F4" w:rsidP="000E63F4">
            <w:pPr>
              <w:jc w:val="both"/>
              <w:rPr>
                <w:rFonts w:ascii="Times New Roman" w:eastAsia="Calibri" w:hAnsi="Times New Roman" w:cs="Times New Roman"/>
                <w:b/>
                <w:sz w:val="24"/>
                <w:szCs w:val="24"/>
              </w:rPr>
            </w:pPr>
            <w:r w:rsidRPr="004F1062">
              <w:rPr>
                <w:rFonts w:ascii="Times New Roman" w:eastAsia="Calibri" w:hAnsi="Times New Roman" w:cs="Times New Roman"/>
                <w:bCs/>
                <w:sz w:val="24"/>
                <w:szCs w:val="24"/>
              </w:rPr>
              <w:t>Muudatus</w:t>
            </w:r>
            <w:r w:rsidR="004F1062" w:rsidRPr="004F1062">
              <w:rPr>
                <w:rFonts w:ascii="Times New Roman" w:eastAsia="Calibri" w:hAnsi="Times New Roman" w:cs="Times New Roman"/>
                <w:bCs/>
                <w:sz w:val="24"/>
                <w:szCs w:val="24"/>
              </w:rPr>
              <w:t xml:space="preserve"> on</w:t>
            </w:r>
            <w:r w:rsidRPr="004F1062">
              <w:rPr>
                <w:rFonts w:ascii="Times New Roman" w:eastAsia="Calibri" w:hAnsi="Times New Roman" w:cs="Times New Roman"/>
                <w:bCs/>
                <w:sz w:val="24"/>
                <w:szCs w:val="24"/>
              </w:rPr>
              <w:t xml:space="preserve"> eelnõusse lisatud.</w:t>
            </w:r>
          </w:p>
        </w:tc>
      </w:tr>
      <w:tr w:rsidR="000E63F4" w:rsidRPr="0046116F" w14:paraId="475FF236" w14:textId="77777777" w:rsidTr="00B751C6">
        <w:tc>
          <w:tcPr>
            <w:tcW w:w="14170" w:type="dxa"/>
            <w:gridSpan w:val="3"/>
          </w:tcPr>
          <w:p w14:paraId="1DCC72E1" w14:textId="042DBAE6" w:rsidR="000E63F4" w:rsidRPr="0046116F" w:rsidRDefault="000E63F4" w:rsidP="000E63F4">
            <w:pPr>
              <w:jc w:val="both"/>
              <w:rPr>
                <w:rFonts w:ascii="Times New Roman" w:eastAsia="Calibri" w:hAnsi="Times New Roman" w:cs="Times New Roman"/>
                <w:b/>
                <w:sz w:val="24"/>
                <w:szCs w:val="24"/>
              </w:rPr>
            </w:pPr>
            <w:r w:rsidRPr="0075404B">
              <w:rPr>
                <w:rFonts w:ascii="Times New Roman" w:eastAsia="Calibri" w:hAnsi="Times New Roman" w:cs="Times New Roman"/>
                <w:b/>
                <w:bCs/>
                <w:sz w:val="24"/>
                <w:szCs w:val="24"/>
              </w:rPr>
              <w:t xml:space="preserve">5. Rahandusministeerium </w:t>
            </w:r>
            <w:r w:rsidRPr="0075404B">
              <w:rPr>
                <w:rFonts w:ascii="Times New Roman" w:eastAsia="Calibri" w:hAnsi="Times New Roman" w:cs="Times New Roman"/>
                <w:sz w:val="24"/>
                <w:szCs w:val="24"/>
              </w:rPr>
              <w:t>(</w:t>
            </w:r>
            <w:proofErr w:type="spellStart"/>
            <w:r w:rsidRPr="0075404B">
              <w:rPr>
                <w:rFonts w:ascii="Times New Roman" w:eastAsia="Calibri" w:hAnsi="Times New Roman" w:cs="Times New Roman"/>
                <w:sz w:val="24"/>
                <w:szCs w:val="24"/>
              </w:rPr>
              <w:t>EIS-s</w:t>
            </w:r>
            <w:proofErr w:type="spellEnd"/>
            <w:r w:rsidRPr="0075404B">
              <w:rPr>
                <w:rFonts w:ascii="Times New Roman" w:eastAsia="Calibri" w:hAnsi="Times New Roman" w:cs="Times New Roman"/>
                <w:sz w:val="24"/>
                <w:szCs w:val="24"/>
              </w:rPr>
              <w:t>; toimik: 24-0745; dokumendi nr 24-0745/04)</w:t>
            </w:r>
          </w:p>
        </w:tc>
      </w:tr>
      <w:tr w:rsidR="000E63F4" w:rsidRPr="0046116F" w14:paraId="2E175D5D" w14:textId="77777777" w:rsidTr="001825DB">
        <w:tc>
          <w:tcPr>
            <w:tcW w:w="846" w:type="dxa"/>
          </w:tcPr>
          <w:p w14:paraId="63E01579" w14:textId="1D7F41D6"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7371" w:type="dxa"/>
          </w:tcPr>
          <w:p w14:paraId="26A4C196" w14:textId="3AFC4A53" w:rsidR="000E63F4" w:rsidRPr="00E832D5" w:rsidRDefault="000E63F4" w:rsidP="000E63F4">
            <w:pPr>
              <w:jc w:val="both"/>
              <w:rPr>
                <w:rFonts w:ascii="Times New Roman" w:eastAsia="Calibri" w:hAnsi="Times New Roman" w:cs="Times New Roman"/>
                <w:sz w:val="24"/>
                <w:szCs w:val="24"/>
              </w:rPr>
            </w:pPr>
            <w:r w:rsidRPr="0075404B">
              <w:rPr>
                <w:rFonts w:ascii="Times New Roman" w:eastAsia="Calibri" w:hAnsi="Times New Roman" w:cs="Times New Roman"/>
                <w:sz w:val="24"/>
                <w:szCs w:val="24"/>
              </w:rPr>
              <w:t xml:space="preserve">Keskkonnatasude seaduse (edaspidi </w:t>
            </w:r>
            <w:proofErr w:type="spellStart"/>
            <w:r w:rsidRPr="0075404B">
              <w:rPr>
                <w:rFonts w:ascii="Times New Roman" w:eastAsia="Calibri" w:hAnsi="Times New Roman" w:cs="Times New Roman"/>
                <w:sz w:val="24"/>
                <w:szCs w:val="24"/>
              </w:rPr>
              <w:t>KeTS</w:t>
            </w:r>
            <w:proofErr w:type="spellEnd"/>
            <w:r w:rsidRPr="0075404B">
              <w:rPr>
                <w:rFonts w:ascii="Times New Roman" w:eastAsia="Calibri" w:hAnsi="Times New Roman" w:cs="Times New Roman"/>
                <w:sz w:val="24"/>
                <w:szCs w:val="24"/>
              </w:rPr>
              <w:t>) §-s 21³ ei ole märgitud, kui pikaks ajaks maismaal paikneva tuuleelektrijaama elektrienergia tootmise tasu suurus kindlaks määratakse, sh millise aja tagant seda üle vaadatakse või muudetakse.</w:t>
            </w:r>
          </w:p>
        </w:tc>
        <w:tc>
          <w:tcPr>
            <w:tcW w:w="5953" w:type="dxa"/>
          </w:tcPr>
          <w:p w14:paraId="19A37049" w14:textId="4961B7CA" w:rsidR="000E63F4" w:rsidRPr="0075404B" w:rsidRDefault="000E63F4" w:rsidP="000E63F4">
            <w:pPr>
              <w:jc w:val="both"/>
              <w:rPr>
                <w:rFonts w:ascii="Times New Roman" w:eastAsia="Calibri" w:hAnsi="Times New Roman" w:cs="Times New Roman"/>
                <w:bCs/>
                <w:sz w:val="24"/>
                <w:szCs w:val="24"/>
              </w:rPr>
            </w:pPr>
            <w:r w:rsidRPr="001825DB">
              <w:rPr>
                <w:rFonts w:ascii="Times New Roman" w:eastAsia="Calibri" w:hAnsi="Times New Roman" w:cs="Times New Roman"/>
                <w:b/>
                <w:sz w:val="24"/>
                <w:szCs w:val="24"/>
              </w:rPr>
              <w:t xml:space="preserve">Selgitame. </w:t>
            </w:r>
            <w:r w:rsidRPr="0075404B">
              <w:rPr>
                <w:rFonts w:ascii="Times New Roman" w:eastAsia="Calibri" w:hAnsi="Times New Roman" w:cs="Times New Roman"/>
                <w:bCs/>
                <w:sz w:val="24"/>
                <w:szCs w:val="24"/>
              </w:rPr>
              <w:t xml:space="preserve">Tuuleelektrijaama elektrienergia tootmise tasu suurus </w:t>
            </w:r>
            <w:r>
              <w:rPr>
                <w:rFonts w:ascii="Times New Roman" w:eastAsia="Calibri" w:hAnsi="Times New Roman" w:cs="Times New Roman"/>
                <w:bCs/>
                <w:sz w:val="24"/>
                <w:szCs w:val="24"/>
              </w:rPr>
              <w:t xml:space="preserve">määratakse </w:t>
            </w:r>
            <w:proofErr w:type="spellStart"/>
            <w:r>
              <w:rPr>
                <w:rFonts w:ascii="Times New Roman" w:eastAsia="Calibri" w:hAnsi="Times New Roman" w:cs="Times New Roman"/>
                <w:bCs/>
                <w:sz w:val="24"/>
                <w:szCs w:val="24"/>
              </w:rPr>
              <w:t>KOV-i</w:t>
            </w:r>
            <w:proofErr w:type="spellEnd"/>
            <w:r>
              <w:rPr>
                <w:rFonts w:ascii="Times New Roman" w:eastAsia="Calibri" w:hAnsi="Times New Roman" w:cs="Times New Roman"/>
                <w:bCs/>
                <w:sz w:val="24"/>
                <w:szCs w:val="24"/>
              </w:rPr>
              <w:t xml:space="preserve"> poolt kindlaks tähtajatult ja muudetakse vastavalt vajadusele. On vähetõenäoline, et KOV soovib tasumäära vähendada, kuid see võimalus on. Näiteks kui nii lepitakse kokku tuulepargi arendajaga.</w:t>
            </w:r>
          </w:p>
        </w:tc>
      </w:tr>
      <w:tr w:rsidR="000E63F4" w:rsidRPr="0046116F" w14:paraId="2936B763" w14:textId="77777777" w:rsidTr="001825DB">
        <w:tc>
          <w:tcPr>
            <w:tcW w:w="846" w:type="dxa"/>
          </w:tcPr>
          <w:p w14:paraId="10A8B40A" w14:textId="7469D795"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371" w:type="dxa"/>
          </w:tcPr>
          <w:p w14:paraId="63099321" w14:textId="2EB5A7BC" w:rsidR="000E63F4" w:rsidRPr="00FB5EDA" w:rsidRDefault="000E63F4" w:rsidP="000E63F4">
            <w:pPr>
              <w:jc w:val="both"/>
              <w:rPr>
                <w:rFonts w:ascii="Times New Roman" w:eastAsia="Calibri" w:hAnsi="Times New Roman" w:cs="Times New Roman"/>
                <w:sz w:val="24"/>
                <w:szCs w:val="24"/>
              </w:rPr>
            </w:pPr>
            <w:r w:rsidRPr="00FB5EDA">
              <w:rPr>
                <w:rFonts w:ascii="Times New Roman" w:eastAsia="Calibri" w:hAnsi="Times New Roman" w:cs="Times New Roman"/>
                <w:sz w:val="24"/>
                <w:szCs w:val="24"/>
              </w:rPr>
              <w:t>Vahemaksuperioodi tasumäär 70% senise 10% asemel ei pruugi olla optimaalne, kuna selle tasumäära perioodil ei tooda</w:t>
            </w:r>
            <w:r>
              <w:rPr>
                <w:rFonts w:ascii="Times New Roman" w:eastAsia="Calibri" w:hAnsi="Times New Roman" w:cs="Times New Roman"/>
                <w:sz w:val="24"/>
                <w:szCs w:val="24"/>
              </w:rPr>
              <w:t xml:space="preserve"> </w:t>
            </w:r>
            <w:r w:rsidRPr="00FB5EDA">
              <w:rPr>
                <w:rFonts w:ascii="Times New Roman" w:eastAsia="Calibri" w:hAnsi="Times New Roman" w:cs="Times New Roman"/>
                <w:sz w:val="24"/>
                <w:szCs w:val="24"/>
              </w:rPr>
              <w:t>tuulepargi enamus ehitatavatest tuulikutest veel elektrit</w:t>
            </w:r>
            <w:r>
              <w:rPr>
                <w:rFonts w:ascii="Times New Roman" w:eastAsia="Calibri" w:hAnsi="Times New Roman" w:cs="Times New Roman"/>
                <w:sz w:val="24"/>
                <w:szCs w:val="24"/>
              </w:rPr>
              <w:t>.</w:t>
            </w:r>
            <w:r>
              <w:t xml:space="preserve"> </w:t>
            </w:r>
            <w:r w:rsidRPr="00FB5EDA">
              <w:rPr>
                <w:rFonts w:ascii="Times New Roman" w:eastAsia="Calibri" w:hAnsi="Times New Roman" w:cs="Times New Roman"/>
                <w:sz w:val="24"/>
                <w:szCs w:val="24"/>
              </w:rPr>
              <w:t xml:space="preserve">Samuti ei korralda sellel perioodil </w:t>
            </w:r>
          </w:p>
          <w:p w14:paraId="330FAD5D" w14:textId="58D8BF62" w:rsidR="000E63F4" w:rsidRPr="00E832D5" w:rsidRDefault="000E63F4" w:rsidP="000E63F4">
            <w:pPr>
              <w:jc w:val="both"/>
              <w:rPr>
                <w:rFonts w:ascii="Times New Roman" w:eastAsia="Calibri" w:hAnsi="Times New Roman" w:cs="Times New Roman"/>
                <w:sz w:val="24"/>
                <w:szCs w:val="24"/>
              </w:rPr>
            </w:pPr>
            <w:r w:rsidRPr="00FB5EDA">
              <w:rPr>
                <w:rFonts w:ascii="Times New Roman" w:eastAsia="Calibri" w:hAnsi="Times New Roman" w:cs="Times New Roman"/>
                <w:sz w:val="24"/>
                <w:szCs w:val="24"/>
              </w:rPr>
              <w:t>tuulikute opereerimist veel tootja ise, vaid tuulikute ehitaja, kes testib ja häälestab tuulikuid</w:t>
            </w:r>
            <w:r>
              <w:rPr>
                <w:rFonts w:ascii="Times New Roman" w:eastAsia="Calibri" w:hAnsi="Times New Roman" w:cs="Times New Roman"/>
                <w:sz w:val="24"/>
                <w:szCs w:val="24"/>
              </w:rPr>
              <w:t xml:space="preserve"> </w:t>
            </w:r>
            <w:r w:rsidRPr="00FB5EDA">
              <w:rPr>
                <w:rFonts w:ascii="Times New Roman" w:eastAsia="Calibri" w:hAnsi="Times New Roman" w:cs="Times New Roman"/>
                <w:sz w:val="24"/>
                <w:szCs w:val="24"/>
              </w:rPr>
              <w:t>ning tootmises võib sagedasti esineda seisakuid. Ka seletuskirjast ei selgu, millele tuginedes on hinnatud sel perioodil tuuleelektrijaama keskmiseks tootmiseks 70%. Ilma hinnangu valideerimise võimaluseta pole võimalik kujundada põhjendatud seisukohta, kas kavandatud 70% on sobiv. Esialgsel hinnangul tundub see liiga kõrge, kuna eeldab, et sellel perioodil teeniks tootja 70% tüüpilisest müügitulust.</w:t>
            </w:r>
          </w:p>
        </w:tc>
        <w:tc>
          <w:tcPr>
            <w:tcW w:w="5953" w:type="dxa"/>
          </w:tcPr>
          <w:p w14:paraId="7B7A986E" w14:textId="77F28704" w:rsidR="000E63F4" w:rsidRPr="0046116F" w:rsidRDefault="000E63F4" w:rsidP="000E63F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Vt selgitus 3.1.</w:t>
            </w:r>
          </w:p>
        </w:tc>
      </w:tr>
      <w:tr w:rsidR="000E63F4" w:rsidRPr="0046116F" w14:paraId="0956BDB2" w14:textId="77777777" w:rsidTr="001825DB">
        <w:tc>
          <w:tcPr>
            <w:tcW w:w="846" w:type="dxa"/>
          </w:tcPr>
          <w:p w14:paraId="3B13A9AA" w14:textId="45C08FB2"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371" w:type="dxa"/>
          </w:tcPr>
          <w:p w14:paraId="7C60BFB6" w14:textId="3D8F93AC" w:rsidR="000E63F4" w:rsidRPr="00E832D5" w:rsidRDefault="000E63F4" w:rsidP="000E63F4">
            <w:pPr>
              <w:jc w:val="both"/>
              <w:rPr>
                <w:rFonts w:ascii="Times New Roman" w:eastAsia="Calibri" w:hAnsi="Times New Roman" w:cs="Times New Roman"/>
                <w:sz w:val="24"/>
                <w:szCs w:val="24"/>
              </w:rPr>
            </w:pPr>
            <w:proofErr w:type="spellStart"/>
            <w:r w:rsidRPr="00FB5EDA">
              <w:rPr>
                <w:rFonts w:ascii="Times New Roman" w:eastAsia="Calibri" w:hAnsi="Times New Roman" w:cs="Times New Roman"/>
                <w:sz w:val="24"/>
                <w:szCs w:val="24"/>
              </w:rPr>
              <w:t>KeTS</w:t>
            </w:r>
            <w:proofErr w:type="spellEnd"/>
            <w:r w:rsidRPr="00FB5EDA">
              <w:rPr>
                <w:rFonts w:ascii="Times New Roman" w:eastAsia="Calibri" w:hAnsi="Times New Roman" w:cs="Times New Roman"/>
                <w:sz w:val="24"/>
                <w:szCs w:val="24"/>
              </w:rPr>
              <w:t xml:space="preserve"> § 21⁵ lõigetest 1 ja 2 saab järeldada, et tuuleelektrijaama võrguga sünkroniseerimise päeval tuleb maksta tasu nii 10% kui ka 70%, kuna üks tasumäär lõpeb sellel päeval ja teine algab.</w:t>
            </w:r>
          </w:p>
        </w:tc>
        <w:tc>
          <w:tcPr>
            <w:tcW w:w="5953" w:type="dxa"/>
          </w:tcPr>
          <w:p w14:paraId="1D05C308" w14:textId="1BE3B84C" w:rsidR="000E63F4" w:rsidRPr="00CC2D8F" w:rsidRDefault="00CC2D8F" w:rsidP="000E63F4">
            <w:pPr>
              <w:jc w:val="both"/>
              <w:rPr>
                <w:rFonts w:ascii="Times New Roman" w:eastAsia="Calibri" w:hAnsi="Times New Roman" w:cs="Times New Roman"/>
                <w:bCs/>
                <w:sz w:val="24"/>
                <w:szCs w:val="24"/>
              </w:rPr>
            </w:pPr>
            <w:r>
              <w:rPr>
                <w:rFonts w:ascii="Times New Roman" w:eastAsia="Calibri" w:hAnsi="Times New Roman" w:cs="Times New Roman"/>
                <w:b/>
                <w:sz w:val="24"/>
                <w:szCs w:val="24"/>
              </w:rPr>
              <w:t>Arvesta</w:t>
            </w:r>
            <w:r w:rsidR="009F0BE1">
              <w:rPr>
                <w:rFonts w:ascii="Times New Roman" w:eastAsia="Calibri" w:hAnsi="Times New Roman" w:cs="Times New Roman"/>
                <w:b/>
                <w:sz w:val="24"/>
                <w:szCs w:val="24"/>
              </w:rPr>
              <w:t>tud</w:t>
            </w:r>
            <w:r>
              <w:rPr>
                <w:rFonts w:ascii="Times New Roman" w:eastAsia="Calibri" w:hAnsi="Times New Roman" w:cs="Times New Roman"/>
                <w:b/>
                <w:sz w:val="24"/>
                <w:szCs w:val="24"/>
              </w:rPr>
              <w:t xml:space="preserve">. </w:t>
            </w:r>
            <w:r w:rsidR="000E63F4" w:rsidRPr="00CC2D8F">
              <w:rPr>
                <w:rFonts w:ascii="Times New Roman" w:eastAsia="Calibri" w:hAnsi="Times New Roman" w:cs="Times New Roman"/>
                <w:bCs/>
                <w:sz w:val="24"/>
                <w:szCs w:val="24"/>
              </w:rPr>
              <w:t>Eelnõud muud</w:t>
            </w:r>
            <w:r w:rsidRPr="00CC2D8F">
              <w:rPr>
                <w:rFonts w:ascii="Times New Roman" w:eastAsia="Calibri" w:hAnsi="Times New Roman" w:cs="Times New Roman"/>
                <w:bCs/>
                <w:sz w:val="24"/>
                <w:szCs w:val="24"/>
              </w:rPr>
              <w:t>etud</w:t>
            </w:r>
            <w:r w:rsidR="000E63F4" w:rsidRPr="00CC2D8F">
              <w:rPr>
                <w:rFonts w:ascii="Times New Roman" w:eastAsia="Calibri" w:hAnsi="Times New Roman" w:cs="Times New Roman"/>
                <w:bCs/>
                <w:sz w:val="24"/>
                <w:szCs w:val="24"/>
              </w:rPr>
              <w:t xml:space="preserve"> vastavalt märkusele.</w:t>
            </w:r>
          </w:p>
          <w:p w14:paraId="26A7AAF8" w14:textId="6A013D0C" w:rsidR="000E63F4" w:rsidRPr="001907C9" w:rsidRDefault="000E63F4" w:rsidP="000E63F4">
            <w:pPr>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KeTS</w:t>
            </w:r>
            <w:proofErr w:type="spellEnd"/>
            <w:r>
              <w:rPr>
                <w:rFonts w:ascii="Times New Roman" w:eastAsia="Calibri" w:hAnsi="Times New Roman" w:cs="Times New Roman"/>
                <w:bCs/>
                <w:sz w:val="24"/>
                <w:szCs w:val="24"/>
              </w:rPr>
              <w:t xml:space="preserve"> § 21</w:t>
            </w:r>
            <w:r w:rsidRPr="001907C9">
              <w:rPr>
                <w:rFonts w:ascii="Times New Roman" w:eastAsia="Calibri" w:hAnsi="Times New Roman" w:cs="Times New Roman"/>
                <w:bCs/>
                <w:sz w:val="24"/>
                <w:szCs w:val="24"/>
                <w:vertAlign w:val="superscript"/>
              </w:rPr>
              <w:t>5</w:t>
            </w:r>
            <w:r>
              <w:rPr>
                <w:rFonts w:ascii="Times New Roman" w:eastAsia="Calibri" w:hAnsi="Times New Roman" w:cs="Times New Roman"/>
                <w:bCs/>
                <w:sz w:val="24"/>
                <w:szCs w:val="24"/>
              </w:rPr>
              <w:t xml:space="preserve"> </w:t>
            </w:r>
            <w:r w:rsidRPr="001907C9">
              <w:rPr>
                <w:rFonts w:ascii="Times New Roman" w:eastAsia="Calibri" w:hAnsi="Times New Roman" w:cs="Times New Roman"/>
                <w:bCs/>
                <w:sz w:val="24"/>
                <w:szCs w:val="24"/>
              </w:rPr>
              <w:t>(1)</w:t>
            </w:r>
            <w:r>
              <w:rPr>
                <w:rFonts w:ascii="Times New Roman" w:eastAsia="Calibri" w:hAnsi="Times New Roman" w:cs="Times New Roman"/>
                <w:bCs/>
                <w:sz w:val="24"/>
                <w:szCs w:val="24"/>
              </w:rPr>
              <w:t>:</w:t>
            </w:r>
            <w:r w:rsidRPr="001907C9">
              <w:rPr>
                <w:rFonts w:ascii="Times New Roman" w:eastAsia="Calibri" w:hAnsi="Times New Roman" w:cs="Times New Roman"/>
                <w:bCs/>
                <w:sz w:val="24"/>
                <w:szCs w:val="24"/>
              </w:rPr>
              <w:t xml:space="preserve"> Ajavahemikul, mis algab tuuleelektrijaama ehitamise alustamise päeval ja lõpeb tuuleelektrijaama võrguga </w:t>
            </w:r>
            <w:r w:rsidRPr="00CC6686">
              <w:rPr>
                <w:rFonts w:ascii="Times New Roman" w:eastAsia="Calibri" w:hAnsi="Times New Roman" w:cs="Times New Roman"/>
                <w:bCs/>
                <w:color w:val="000000" w:themeColor="text1"/>
                <w:sz w:val="24"/>
                <w:szCs w:val="24"/>
              </w:rPr>
              <w:t xml:space="preserve">sünkroniseerimisele eelneval päeval, </w:t>
            </w:r>
            <w:r w:rsidRPr="001907C9">
              <w:rPr>
                <w:rFonts w:ascii="Times New Roman" w:eastAsia="Calibri" w:hAnsi="Times New Roman" w:cs="Times New Roman"/>
                <w:bCs/>
                <w:sz w:val="24"/>
                <w:szCs w:val="24"/>
              </w:rPr>
              <w:t>makstakse tuuleenergiast elektrienergia tootmise tasu kümme protsenti käesoleva seaduse § 21</w:t>
            </w:r>
            <w:r w:rsidRPr="001907C9">
              <w:rPr>
                <w:rFonts w:ascii="Times New Roman" w:eastAsia="Calibri" w:hAnsi="Times New Roman" w:cs="Times New Roman"/>
                <w:bCs/>
                <w:sz w:val="24"/>
                <w:szCs w:val="24"/>
                <w:vertAlign w:val="superscript"/>
              </w:rPr>
              <w:t>3</w:t>
            </w:r>
            <w:r w:rsidRPr="001907C9">
              <w:rPr>
                <w:rFonts w:ascii="Times New Roman" w:eastAsia="Calibri" w:hAnsi="Times New Roman" w:cs="Times New Roman"/>
                <w:bCs/>
                <w:sz w:val="24"/>
                <w:szCs w:val="24"/>
              </w:rPr>
              <w:t xml:space="preserve"> lõigete 1 ja 2 alusel arvutatud maismaal paikneva tuuleelektrijaama tuuleenergiast elektrienergia tootmise tasust või § 21</w:t>
            </w:r>
            <w:r w:rsidRPr="001907C9">
              <w:rPr>
                <w:rFonts w:ascii="Times New Roman" w:eastAsia="Calibri" w:hAnsi="Times New Roman" w:cs="Times New Roman"/>
                <w:bCs/>
                <w:sz w:val="24"/>
                <w:szCs w:val="24"/>
                <w:vertAlign w:val="superscript"/>
              </w:rPr>
              <w:t>4</w:t>
            </w:r>
            <w:r w:rsidRPr="001907C9">
              <w:rPr>
                <w:rFonts w:ascii="Times New Roman" w:eastAsia="Calibri" w:hAnsi="Times New Roman" w:cs="Times New Roman"/>
                <w:bCs/>
                <w:sz w:val="24"/>
                <w:szCs w:val="24"/>
              </w:rPr>
              <w:t xml:space="preserve"> lõigete 2 ja 4 alusel arvutatud meres paikneva tuuleelektrijaama tuuleenergiast elektrienergia tootmise tasust.</w:t>
            </w:r>
          </w:p>
        </w:tc>
      </w:tr>
      <w:tr w:rsidR="000E63F4" w:rsidRPr="0046116F" w14:paraId="586A48AE" w14:textId="77777777" w:rsidTr="001825DB">
        <w:tc>
          <w:tcPr>
            <w:tcW w:w="846" w:type="dxa"/>
          </w:tcPr>
          <w:p w14:paraId="16D7997A" w14:textId="55E7FC59"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7371" w:type="dxa"/>
          </w:tcPr>
          <w:p w14:paraId="6827A6F9" w14:textId="36B29B14" w:rsidR="000E63F4" w:rsidRPr="00FB5EDA" w:rsidRDefault="000E63F4" w:rsidP="000E63F4">
            <w:pPr>
              <w:jc w:val="both"/>
              <w:rPr>
                <w:rFonts w:ascii="Times New Roman" w:eastAsia="Calibri" w:hAnsi="Times New Roman" w:cs="Times New Roman"/>
                <w:sz w:val="24"/>
                <w:szCs w:val="24"/>
              </w:rPr>
            </w:pPr>
            <w:r w:rsidRPr="00A77E22">
              <w:rPr>
                <w:rFonts w:ascii="Times New Roman" w:eastAsia="Calibri" w:hAnsi="Times New Roman" w:cs="Times New Roman"/>
                <w:sz w:val="24"/>
                <w:szCs w:val="24"/>
              </w:rPr>
              <w:t>Eelnõu § 3 punkti 3 puhul palume täiendavalt hinnata, kas protsessi veelgi kiirendamiseks/lihtsustamiseks oleks võimalik ära jätta projekteerimistingimuste etapp, kuna eriplaneeringu esimeses etapis juba lahendatakse ära kõik samad ülesanded, mis detailplaneeringu puhul. Kui asukoha eelvaliku etapi lõpuks lahendatakse küsimused nagu tavapäraselt detailplaneeringuga, võib olla võimalik kohe jätkata ehitusloa menetlusega.</w:t>
            </w:r>
          </w:p>
        </w:tc>
        <w:tc>
          <w:tcPr>
            <w:tcW w:w="5953" w:type="dxa"/>
          </w:tcPr>
          <w:p w14:paraId="375870FC" w14:textId="6EEC1F2A" w:rsidR="000E63F4" w:rsidRPr="00746C3F" w:rsidRDefault="000E63F4" w:rsidP="000E63F4">
            <w:pPr>
              <w:jc w:val="both"/>
              <w:rPr>
                <w:rFonts w:ascii="Times New Roman" w:eastAsia="Calibri" w:hAnsi="Times New Roman" w:cs="Times New Roman"/>
                <w:b/>
                <w:sz w:val="24"/>
                <w:szCs w:val="24"/>
              </w:rPr>
            </w:pPr>
            <w:r w:rsidRPr="00746C3F">
              <w:rPr>
                <w:rFonts w:ascii="Times New Roman" w:eastAsia="Calibri" w:hAnsi="Times New Roman" w:cs="Times New Roman"/>
                <w:b/>
                <w:sz w:val="24"/>
                <w:szCs w:val="24"/>
              </w:rPr>
              <w:t>Mitte</w:t>
            </w:r>
            <w:r>
              <w:rPr>
                <w:rFonts w:ascii="Times New Roman" w:eastAsia="Calibri" w:hAnsi="Times New Roman" w:cs="Times New Roman"/>
                <w:b/>
                <w:sz w:val="24"/>
                <w:szCs w:val="24"/>
              </w:rPr>
              <w:t xml:space="preserve"> </w:t>
            </w:r>
            <w:r w:rsidRPr="00746C3F">
              <w:rPr>
                <w:rFonts w:ascii="Times New Roman" w:eastAsia="Calibri" w:hAnsi="Times New Roman" w:cs="Times New Roman"/>
                <w:b/>
                <w:sz w:val="24"/>
                <w:szCs w:val="24"/>
              </w:rPr>
              <w:t>arvest</w:t>
            </w:r>
            <w:r>
              <w:rPr>
                <w:rFonts w:ascii="Times New Roman" w:eastAsia="Calibri" w:hAnsi="Times New Roman" w:cs="Times New Roman"/>
                <w:b/>
                <w:sz w:val="24"/>
                <w:szCs w:val="24"/>
              </w:rPr>
              <w:t>atud</w:t>
            </w:r>
            <w:r w:rsidRPr="00746C3F">
              <w:rPr>
                <w:rFonts w:ascii="Times New Roman" w:eastAsia="Calibri" w:hAnsi="Times New Roman" w:cs="Times New Roman"/>
                <w:b/>
                <w:sz w:val="24"/>
                <w:szCs w:val="24"/>
              </w:rPr>
              <w:t>.</w:t>
            </w:r>
          </w:p>
          <w:p w14:paraId="543D8D80" w14:textId="4E34A8EA" w:rsidR="000E63F4" w:rsidRPr="00746C3F" w:rsidRDefault="000E63F4" w:rsidP="000E63F4">
            <w:pPr>
              <w:jc w:val="both"/>
              <w:rPr>
                <w:rFonts w:ascii="Times New Roman" w:eastAsia="Calibri" w:hAnsi="Times New Roman" w:cs="Times New Roman"/>
                <w:bCs/>
                <w:sz w:val="24"/>
                <w:szCs w:val="24"/>
              </w:rPr>
            </w:pPr>
            <w:r w:rsidRPr="00746C3F">
              <w:rPr>
                <w:rFonts w:ascii="Times New Roman" w:eastAsia="Calibri" w:hAnsi="Times New Roman" w:cs="Times New Roman"/>
                <w:bCs/>
                <w:sz w:val="24"/>
                <w:szCs w:val="24"/>
              </w:rPr>
              <w:t xml:space="preserve">Riigi eriplaneeringu menetluses detailse lahenduse koostamisest loobumine lühendab protsessi poole võrra, kuid samas ei ole asukoha eelvalik piisav ehitusloa andmiseks. DP ülesannete lahendamisel asukoha eelvaliku protsessis ei taga, et ülesanded lahendatakse piisava täpsusega, mistõttu aitavad projekteerimistingimused ülesannete terviklikku lahendamist ning loovad aluse ehitusloa andmiseks. </w:t>
            </w:r>
          </w:p>
        </w:tc>
      </w:tr>
      <w:tr w:rsidR="000E63F4" w:rsidRPr="0046116F" w14:paraId="03714D4F" w14:textId="77777777" w:rsidTr="001825DB">
        <w:tc>
          <w:tcPr>
            <w:tcW w:w="846" w:type="dxa"/>
          </w:tcPr>
          <w:p w14:paraId="560CFC3C" w14:textId="6E7CE7DE" w:rsidR="000E63F4" w:rsidRDefault="000E63F4" w:rsidP="000E63F4">
            <w:pPr>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371" w:type="dxa"/>
          </w:tcPr>
          <w:p w14:paraId="4B35801C" w14:textId="79125B59" w:rsidR="000E63F4" w:rsidRPr="00A77E22" w:rsidRDefault="000E63F4" w:rsidP="000E63F4">
            <w:pPr>
              <w:jc w:val="both"/>
              <w:rPr>
                <w:rFonts w:ascii="Times New Roman" w:eastAsia="Calibri" w:hAnsi="Times New Roman" w:cs="Times New Roman"/>
                <w:sz w:val="24"/>
                <w:szCs w:val="24"/>
              </w:rPr>
            </w:pPr>
            <w:r w:rsidRPr="00A77E22">
              <w:rPr>
                <w:rFonts w:ascii="Times New Roman" w:eastAsia="Calibri" w:hAnsi="Times New Roman" w:cs="Times New Roman"/>
                <w:sz w:val="24"/>
                <w:szCs w:val="24"/>
              </w:rPr>
              <w:t>Seletuskirjas toodud eelnõu § 2 punkti 4 selgituse teises lõigus on ekslikult nimetatud "tuumaelektrijaama". See peaks olema „tuuleelektrijaam“</w:t>
            </w:r>
            <w:r>
              <w:rPr>
                <w:rFonts w:ascii="Times New Roman" w:eastAsia="Calibri" w:hAnsi="Times New Roman" w:cs="Times New Roman"/>
                <w:sz w:val="24"/>
                <w:szCs w:val="24"/>
              </w:rPr>
              <w:t>.</w:t>
            </w:r>
          </w:p>
        </w:tc>
        <w:tc>
          <w:tcPr>
            <w:tcW w:w="5953" w:type="dxa"/>
          </w:tcPr>
          <w:p w14:paraId="5E8084BE" w14:textId="39F4FDAA" w:rsidR="000E63F4" w:rsidRPr="002F1D6C" w:rsidRDefault="00CC2D8F" w:rsidP="000E63F4">
            <w:pPr>
              <w:jc w:val="both"/>
              <w:rPr>
                <w:rFonts w:ascii="Times New Roman" w:eastAsia="Calibri" w:hAnsi="Times New Roman" w:cs="Times New Roman"/>
                <w:bCs/>
                <w:sz w:val="24"/>
                <w:szCs w:val="24"/>
              </w:rPr>
            </w:pPr>
            <w:r>
              <w:rPr>
                <w:rFonts w:ascii="Times New Roman" w:eastAsia="Calibri" w:hAnsi="Times New Roman" w:cs="Times New Roman"/>
                <w:b/>
                <w:sz w:val="24"/>
                <w:szCs w:val="24"/>
              </w:rPr>
              <w:t>Arvesta</w:t>
            </w:r>
            <w:r w:rsidR="009F0BE1">
              <w:rPr>
                <w:rFonts w:ascii="Times New Roman" w:eastAsia="Calibri" w:hAnsi="Times New Roman" w:cs="Times New Roman"/>
                <w:b/>
                <w:sz w:val="24"/>
                <w:szCs w:val="24"/>
              </w:rPr>
              <w:t>tud</w:t>
            </w:r>
            <w:r>
              <w:rPr>
                <w:rFonts w:ascii="Times New Roman" w:eastAsia="Calibri" w:hAnsi="Times New Roman" w:cs="Times New Roman"/>
                <w:b/>
                <w:sz w:val="24"/>
                <w:szCs w:val="24"/>
              </w:rPr>
              <w:t xml:space="preserve">. </w:t>
            </w:r>
            <w:r w:rsidR="000E63F4" w:rsidRPr="00CC2D8F">
              <w:rPr>
                <w:rFonts w:ascii="Times New Roman" w:eastAsia="Calibri" w:hAnsi="Times New Roman" w:cs="Times New Roman"/>
                <w:bCs/>
                <w:sz w:val="24"/>
                <w:szCs w:val="24"/>
              </w:rPr>
              <w:t>Seletuskirjas viga parandatud.</w:t>
            </w:r>
          </w:p>
        </w:tc>
      </w:tr>
    </w:tbl>
    <w:p w14:paraId="09C63E49" w14:textId="77777777" w:rsidR="005A13B4" w:rsidRDefault="005A13B4"/>
    <w:sectPr w:rsidR="005A13B4" w:rsidSect="00750313">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C8CAC" w14:textId="77777777" w:rsidR="00F61526" w:rsidRDefault="00F61526" w:rsidP="00F61526">
      <w:r>
        <w:separator/>
      </w:r>
    </w:p>
  </w:endnote>
  <w:endnote w:type="continuationSeparator" w:id="0">
    <w:p w14:paraId="5BEBF1F0" w14:textId="77777777" w:rsidR="00F61526" w:rsidRDefault="00F61526" w:rsidP="00F6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942026"/>
      <w:docPartObj>
        <w:docPartGallery w:val="Page Numbers (Bottom of Page)"/>
        <w:docPartUnique/>
      </w:docPartObj>
    </w:sdtPr>
    <w:sdtEndPr>
      <w:rPr>
        <w:rFonts w:ascii="Times New Roman" w:hAnsi="Times New Roman" w:cs="Times New Roman"/>
        <w:sz w:val="24"/>
        <w:szCs w:val="24"/>
      </w:rPr>
    </w:sdtEndPr>
    <w:sdtContent>
      <w:p w14:paraId="428576D8" w14:textId="7D05AEA5" w:rsidR="00F61526" w:rsidRPr="00F61526" w:rsidRDefault="00F61526">
        <w:pPr>
          <w:pStyle w:val="Jalus"/>
          <w:jc w:val="right"/>
          <w:rPr>
            <w:rFonts w:ascii="Times New Roman" w:hAnsi="Times New Roman" w:cs="Times New Roman"/>
            <w:sz w:val="24"/>
            <w:szCs w:val="24"/>
          </w:rPr>
        </w:pPr>
        <w:r w:rsidRPr="00F61526">
          <w:rPr>
            <w:rFonts w:ascii="Times New Roman" w:hAnsi="Times New Roman" w:cs="Times New Roman"/>
            <w:sz w:val="24"/>
            <w:szCs w:val="24"/>
          </w:rPr>
          <w:fldChar w:fldCharType="begin"/>
        </w:r>
        <w:r w:rsidRPr="00F61526">
          <w:rPr>
            <w:rFonts w:ascii="Times New Roman" w:hAnsi="Times New Roman" w:cs="Times New Roman"/>
            <w:sz w:val="24"/>
            <w:szCs w:val="24"/>
          </w:rPr>
          <w:instrText>PAGE   \* MERGEFORMAT</w:instrText>
        </w:r>
        <w:r w:rsidRPr="00F61526">
          <w:rPr>
            <w:rFonts w:ascii="Times New Roman" w:hAnsi="Times New Roman" w:cs="Times New Roman"/>
            <w:sz w:val="24"/>
            <w:szCs w:val="24"/>
          </w:rPr>
          <w:fldChar w:fldCharType="separate"/>
        </w:r>
        <w:r w:rsidRPr="00F61526">
          <w:rPr>
            <w:rFonts w:ascii="Times New Roman" w:hAnsi="Times New Roman" w:cs="Times New Roman"/>
            <w:sz w:val="24"/>
            <w:szCs w:val="24"/>
          </w:rPr>
          <w:t>2</w:t>
        </w:r>
        <w:r w:rsidRPr="00F61526">
          <w:rPr>
            <w:rFonts w:ascii="Times New Roman" w:hAnsi="Times New Roman" w:cs="Times New Roman"/>
            <w:sz w:val="24"/>
            <w:szCs w:val="24"/>
          </w:rPr>
          <w:fldChar w:fldCharType="end"/>
        </w:r>
      </w:p>
    </w:sdtContent>
  </w:sdt>
  <w:p w14:paraId="7672376B" w14:textId="77777777" w:rsidR="00F61526" w:rsidRDefault="00F6152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66DF" w14:textId="77777777" w:rsidR="00F61526" w:rsidRDefault="00F61526" w:rsidP="00F61526">
      <w:r>
        <w:separator/>
      </w:r>
    </w:p>
  </w:footnote>
  <w:footnote w:type="continuationSeparator" w:id="0">
    <w:p w14:paraId="166A2772" w14:textId="77777777" w:rsidR="00F61526" w:rsidRDefault="00F61526" w:rsidP="00F6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13"/>
    <w:rsid w:val="000626F4"/>
    <w:rsid w:val="000A2800"/>
    <w:rsid w:val="000B5A80"/>
    <w:rsid w:val="000E63F4"/>
    <w:rsid w:val="00151A50"/>
    <w:rsid w:val="001616A1"/>
    <w:rsid w:val="00176E9E"/>
    <w:rsid w:val="001825DB"/>
    <w:rsid w:val="001907C9"/>
    <w:rsid w:val="00221199"/>
    <w:rsid w:val="0022493F"/>
    <w:rsid w:val="002743D6"/>
    <w:rsid w:val="00280E8B"/>
    <w:rsid w:val="002F1D6C"/>
    <w:rsid w:val="003B261B"/>
    <w:rsid w:val="003B6313"/>
    <w:rsid w:val="003C0F04"/>
    <w:rsid w:val="003D3F72"/>
    <w:rsid w:val="003F50D2"/>
    <w:rsid w:val="00465E55"/>
    <w:rsid w:val="004F1062"/>
    <w:rsid w:val="0058463E"/>
    <w:rsid w:val="005A13B4"/>
    <w:rsid w:val="005A7F10"/>
    <w:rsid w:val="006A3B65"/>
    <w:rsid w:val="006D1526"/>
    <w:rsid w:val="00746C3F"/>
    <w:rsid w:val="00750313"/>
    <w:rsid w:val="0075404B"/>
    <w:rsid w:val="007816EE"/>
    <w:rsid w:val="00793E9A"/>
    <w:rsid w:val="00794257"/>
    <w:rsid w:val="0080495B"/>
    <w:rsid w:val="0086194F"/>
    <w:rsid w:val="00930B76"/>
    <w:rsid w:val="009B4AB0"/>
    <w:rsid w:val="009E15D0"/>
    <w:rsid w:val="009F0BE1"/>
    <w:rsid w:val="00A013A4"/>
    <w:rsid w:val="00A32A4B"/>
    <w:rsid w:val="00A57FAA"/>
    <w:rsid w:val="00A77E22"/>
    <w:rsid w:val="00A93334"/>
    <w:rsid w:val="00AA2D1F"/>
    <w:rsid w:val="00C009A4"/>
    <w:rsid w:val="00CC2D8F"/>
    <w:rsid w:val="00CC6686"/>
    <w:rsid w:val="00CE06D5"/>
    <w:rsid w:val="00D419C9"/>
    <w:rsid w:val="00D97862"/>
    <w:rsid w:val="00DE5EEA"/>
    <w:rsid w:val="00E63864"/>
    <w:rsid w:val="00E809CB"/>
    <w:rsid w:val="00E832D5"/>
    <w:rsid w:val="00ED45B3"/>
    <w:rsid w:val="00F0710B"/>
    <w:rsid w:val="00F61526"/>
    <w:rsid w:val="00F62302"/>
    <w:rsid w:val="00FA5B6E"/>
    <w:rsid w:val="00FB18FF"/>
    <w:rsid w:val="00FB5EDA"/>
    <w:rsid w:val="00FD1606"/>
    <w:rsid w:val="00FE63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94BB"/>
  <w15:chartTrackingRefBased/>
  <w15:docId w15:val="{868188DD-B6D0-4AAB-80D9-6EE42792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50313"/>
    <w:pPr>
      <w:spacing w:after="0" w:line="240" w:lineRule="auto"/>
    </w:pPr>
    <w:rPr>
      <w:kern w:val="0"/>
      <w14:ligatures w14:val="none"/>
    </w:rPr>
  </w:style>
  <w:style w:type="paragraph" w:styleId="Pealkiri1">
    <w:name w:val="heading 1"/>
    <w:basedOn w:val="Normaallaad"/>
    <w:next w:val="Normaallaad"/>
    <w:link w:val="Pealkiri1Mrk"/>
    <w:uiPriority w:val="9"/>
    <w:qFormat/>
    <w:rsid w:val="007503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7503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75031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75031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75031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75031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75031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75031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75031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5031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5031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5031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5031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5031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5031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5031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5031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5031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503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75031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5031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75031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50313"/>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750313"/>
    <w:rPr>
      <w:i/>
      <w:iCs/>
      <w:color w:val="404040" w:themeColor="text1" w:themeTint="BF"/>
    </w:rPr>
  </w:style>
  <w:style w:type="paragraph" w:styleId="Loendilik">
    <w:name w:val="List Paragraph"/>
    <w:basedOn w:val="Normaallaad"/>
    <w:uiPriority w:val="34"/>
    <w:qFormat/>
    <w:rsid w:val="00750313"/>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750313"/>
    <w:rPr>
      <w:i/>
      <w:iCs/>
      <w:color w:val="0F4761" w:themeColor="accent1" w:themeShade="BF"/>
    </w:rPr>
  </w:style>
  <w:style w:type="paragraph" w:styleId="Selgeltmrgatavtsitaat">
    <w:name w:val="Intense Quote"/>
    <w:basedOn w:val="Normaallaad"/>
    <w:next w:val="Normaallaad"/>
    <w:link w:val="SelgeltmrgatavtsitaatMrk"/>
    <w:uiPriority w:val="30"/>
    <w:qFormat/>
    <w:rsid w:val="0075031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750313"/>
    <w:rPr>
      <w:i/>
      <w:iCs/>
      <w:color w:val="0F4761" w:themeColor="accent1" w:themeShade="BF"/>
    </w:rPr>
  </w:style>
  <w:style w:type="character" w:styleId="Selgeltmrgatavviide">
    <w:name w:val="Intense Reference"/>
    <w:basedOn w:val="Liguvaikefont"/>
    <w:uiPriority w:val="32"/>
    <w:qFormat/>
    <w:rsid w:val="00750313"/>
    <w:rPr>
      <w:b/>
      <w:bCs/>
      <w:smallCaps/>
      <w:color w:val="0F4761" w:themeColor="accent1" w:themeShade="BF"/>
      <w:spacing w:val="5"/>
    </w:rPr>
  </w:style>
  <w:style w:type="table" w:styleId="Kontuurtabel">
    <w:name w:val="Table Grid"/>
    <w:basedOn w:val="Normaaltabel"/>
    <w:uiPriority w:val="39"/>
    <w:rsid w:val="0075031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B4AB0"/>
    <w:rPr>
      <w:sz w:val="16"/>
      <w:szCs w:val="16"/>
    </w:rPr>
  </w:style>
  <w:style w:type="paragraph" w:styleId="Kommentaaritekst">
    <w:name w:val="annotation text"/>
    <w:basedOn w:val="Normaallaad"/>
    <w:link w:val="KommentaaritekstMrk"/>
    <w:uiPriority w:val="99"/>
    <w:unhideWhenUsed/>
    <w:rsid w:val="009B4AB0"/>
    <w:rPr>
      <w:sz w:val="20"/>
      <w:szCs w:val="20"/>
    </w:rPr>
  </w:style>
  <w:style w:type="character" w:customStyle="1" w:styleId="KommentaaritekstMrk">
    <w:name w:val="Kommentaari tekst Märk"/>
    <w:basedOn w:val="Liguvaikefont"/>
    <w:link w:val="Kommentaaritekst"/>
    <w:uiPriority w:val="99"/>
    <w:rsid w:val="009B4AB0"/>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B4AB0"/>
    <w:rPr>
      <w:b/>
      <w:bCs/>
    </w:rPr>
  </w:style>
  <w:style w:type="character" w:customStyle="1" w:styleId="KommentaariteemaMrk">
    <w:name w:val="Kommentaari teema Märk"/>
    <w:basedOn w:val="KommentaaritekstMrk"/>
    <w:link w:val="Kommentaariteema"/>
    <w:uiPriority w:val="99"/>
    <w:semiHidden/>
    <w:rsid w:val="009B4AB0"/>
    <w:rPr>
      <w:b/>
      <w:bCs/>
      <w:kern w:val="0"/>
      <w:sz w:val="20"/>
      <w:szCs w:val="20"/>
      <w14:ligatures w14:val="none"/>
    </w:rPr>
  </w:style>
  <w:style w:type="character" w:customStyle="1" w:styleId="ui-provider">
    <w:name w:val="ui-provider"/>
    <w:basedOn w:val="Liguvaikefont"/>
    <w:rsid w:val="00A013A4"/>
  </w:style>
  <w:style w:type="character" w:styleId="Tugev">
    <w:name w:val="Strong"/>
    <w:basedOn w:val="Liguvaikefont"/>
    <w:uiPriority w:val="22"/>
    <w:qFormat/>
    <w:rsid w:val="00A013A4"/>
    <w:rPr>
      <w:b/>
      <w:bCs/>
    </w:rPr>
  </w:style>
  <w:style w:type="paragraph" w:styleId="Pis">
    <w:name w:val="header"/>
    <w:basedOn w:val="Normaallaad"/>
    <w:link w:val="PisMrk"/>
    <w:uiPriority w:val="99"/>
    <w:unhideWhenUsed/>
    <w:rsid w:val="00F61526"/>
    <w:pPr>
      <w:tabs>
        <w:tab w:val="center" w:pos="4536"/>
        <w:tab w:val="right" w:pos="9072"/>
      </w:tabs>
    </w:pPr>
  </w:style>
  <w:style w:type="character" w:customStyle="1" w:styleId="PisMrk">
    <w:name w:val="Päis Märk"/>
    <w:basedOn w:val="Liguvaikefont"/>
    <w:link w:val="Pis"/>
    <w:uiPriority w:val="99"/>
    <w:rsid w:val="00F61526"/>
    <w:rPr>
      <w:kern w:val="0"/>
      <w14:ligatures w14:val="none"/>
    </w:rPr>
  </w:style>
  <w:style w:type="paragraph" w:styleId="Jalus">
    <w:name w:val="footer"/>
    <w:basedOn w:val="Normaallaad"/>
    <w:link w:val="JalusMrk"/>
    <w:uiPriority w:val="99"/>
    <w:unhideWhenUsed/>
    <w:rsid w:val="00F61526"/>
    <w:pPr>
      <w:tabs>
        <w:tab w:val="center" w:pos="4536"/>
        <w:tab w:val="right" w:pos="9072"/>
      </w:tabs>
    </w:pPr>
  </w:style>
  <w:style w:type="character" w:customStyle="1" w:styleId="JalusMrk">
    <w:name w:val="Jalus Märk"/>
    <w:basedOn w:val="Liguvaikefont"/>
    <w:link w:val="Jalus"/>
    <w:uiPriority w:val="99"/>
    <w:rsid w:val="00F615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2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156A-4815-46D1-8432-F181DFF4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2668</Words>
  <Characters>15476</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Märkuste ja ettepanekutega arvestamise tabel</dc:title>
  <dc:subject/>
  <dc:creator>Aivi Aolaid-Aas</dc:creator>
  <dc:description/>
  <cp:lastModifiedBy>Aivi Aolaid-Aas</cp:lastModifiedBy>
  <cp:revision>39</cp:revision>
  <dcterms:created xsi:type="dcterms:W3CDTF">2024-08-07T06:32:00Z</dcterms:created>
  <dcterms:modified xsi:type="dcterms:W3CDTF">2024-09-09T07:53:00Z</dcterms:modified>
</cp:coreProperties>
</file>